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358A67E5" w:rsidR="00095D94" w:rsidRPr="009B2CB1" w:rsidRDefault="0001478A" w:rsidP="00222D2E">
      <w:pPr>
        <w:pStyle w:val="LSSCover1"/>
      </w:pPr>
      <w:r>
        <w:t>Consultation response</w:t>
      </w:r>
    </w:p>
    <w:p w14:paraId="54A71919" w14:textId="77777777" w:rsidR="0001478A" w:rsidRDefault="0001478A" w:rsidP="00607112">
      <w:pPr>
        <w:pStyle w:val="NoSpacing"/>
        <w:rPr>
          <w:bCs/>
          <w:color w:val="FFFFFF"/>
          <w:sz w:val="44"/>
          <w:szCs w:val="44"/>
          <w:lang w:val="en-GB"/>
        </w:rPr>
      </w:pPr>
    </w:p>
    <w:p w14:paraId="022CB3D1" w14:textId="77777777" w:rsidR="00B43D2D" w:rsidRDefault="00B43D2D" w:rsidP="00607112">
      <w:pPr>
        <w:pStyle w:val="NoSpacing"/>
        <w:rPr>
          <w:sz w:val="44"/>
          <w:szCs w:val="44"/>
        </w:rPr>
      </w:pPr>
      <w:r w:rsidRPr="00B43D2D">
        <w:rPr>
          <w:sz w:val="44"/>
          <w:szCs w:val="44"/>
        </w:rPr>
        <w:t>Guidance on the functions of the CMA after the end of the Transition Period</w:t>
      </w:r>
    </w:p>
    <w:p w14:paraId="6E799DC6" w14:textId="37CB8CDD" w:rsidR="0025503C" w:rsidRDefault="00F21DC8" w:rsidP="00607112">
      <w:pPr>
        <w:pStyle w:val="NoSpacing"/>
      </w:pPr>
      <w:r w:rsidRPr="00F21DC8">
        <w:t>October</w:t>
      </w:r>
      <w:r w:rsidR="001602DC" w:rsidRPr="00F21DC8">
        <w:t xml:space="preserve"> </w:t>
      </w:r>
      <w:r w:rsidR="00404885" w:rsidRPr="00F21DC8">
        <w:t>2020</w:t>
      </w:r>
    </w:p>
    <w:p w14:paraId="3F700648" w14:textId="77777777" w:rsidR="00540507" w:rsidRDefault="00540507" w:rsidP="004A1254"/>
    <w:p w14:paraId="6E799DC7" w14:textId="31347941" w:rsidR="00540507" w:rsidRDefault="00540507" w:rsidP="004A1254">
      <w:pPr>
        <w:sectPr w:rsidR="00540507"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6814A20B" w14:textId="5F7422BE" w:rsidR="00D11884" w:rsidRDefault="004634B5" w:rsidP="00D11884">
      <w:r>
        <w:t xml:space="preserve">Our </w:t>
      </w:r>
      <w:r w:rsidR="00B43D2D">
        <w:t>Competition</w:t>
      </w:r>
      <w:r w:rsidR="0028561C">
        <w:t xml:space="preserve"> Law</w:t>
      </w:r>
      <w:r>
        <w:t xml:space="preserve"> </w:t>
      </w:r>
      <w:r w:rsidR="00B43D2D">
        <w:t>C</w:t>
      </w:r>
      <w:r>
        <w:t>ommittee</w:t>
      </w:r>
      <w:r w:rsidR="00917D24">
        <w:t xml:space="preserve"> </w:t>
      </w:r>
      <w:r w:rsidR="00CE36DA">
        <w:t>welcome</w:t>
      </w:r>
      <w:r w:rsidR="00917D24">
        <w:t>s</w:t>
      </w:r>
      <w:r w:rsidR="00CE36DA">
        <w:t xml:space="preserve"> the opportunity to </w:t>
      </w:r>
      <w:r w:rsidR="00E912F3">
        <w:t xml:space="preserve">respond to </w:t>
      </w:r>
      <w:r w:rsidR="00917D24">
        <w:t xml:space="preserve">the </w:t>
      </w:r>
      <w:r w:rsidR="0028561C">
        <w:t xml:space="preserve">UK Government’s consultation on </w:t>
      </w:r>
      <w:r w:rsidR="00B43D2D" w:rsidRPr="00B43D2D">
        <w:rPr>
          <w:i/>
          <w:iCs/>
        </w:rPr>
        <w:t>Guidance on the functions of the CMA after the end of the Transition Period</w:t>
      </w:r>
      <w:r>
        <w:t>.</w:t>
      </w:r>
      <w:r w:rsidR="0028561C">
        <w:rPr>
          <w:rStyle w:val="FootnoteReference"/>
        </w:rPr>
        <w:footnoteReference w:id="2"/>
      </w:r>
      <w:r>
        <w:t xml:space="preserve"> </w:t>
      </w:r>
      <w:r w:rsidR="00EC6A00">
        <w:t>We</w:t>
      </w:r>
      <w:r w:rsidR="00CE36DA">
        <w:t xml:space="preserve"> ha</w:t>
      </w:r>
      <w:r w:rsidR="00EC6A00">
        <w:t>ve</w:t>
      </w:r>
      <w:r w:rsidR="00CE36DA">
        <w:t xml:space="preserve"> the following comments to put forward for consideration.</w:t>
      </w:r>
      <w:r w:rsidR="003614D4" w:rsidRPr="003614D4">
        <w:t xml:space="preserve"> </w:t>
      </w:r>
    </w:p>
    <w:p w14:paraId="2916A044" w14:textId="77777777" w:rsidR="00C71E54" w:rsidRDefault="00C71E54" w:rsidP="00D11884"/>
    <w:p w14:paraId="7A9961ED" w14:textId="196ECE5C" w:rsidR="00D11884" w:rsidRPr="00766E45" w:rsidRDefault="00C71E54" w:rsidP="00D11884">
      <w:pPr>
        <w:pStyle w:val="LSSChapt1"/>
      </w:pPr>
      <w:r>
        <w:t>Response to questions</w:t>
      </w:r>
    </w:p>
    <w:p w14:paraId="35AD6155" w14:textId="4BBDEC2E" w:rsidR="00B43D2D" w:rsidRPr="00B43D2D" w:rsidRDefault="00B43D2D" w:rsidP="00B43D2D">
      <w:pPr>
        <w:rPr>
          <w:b/>
          <w:bCs/>
          <w:color w:val="002C5C"/>
          <w:sz w:val="24"/>
          <w:szCs w:val="24"/>
        </w:rPr>
      </w:pPr>
      <w:r>
        <w:rPr>
          <w:b/>
          <w:bCs/>
          <w:color w:val="002C5C"/>
          <w:sz w:val="24"/>
          <w:szCs w:val="24"/>
        </w:rPr>
        <w:t>Q</w:t>
      </w:r>
      <w:r w:rsidRPr="00B43D2D">
        <w:rPr>
          <w:b/>
          <w:bCs/>
          <w:color w:val="002C5C"/>
          <w:sz w:val="24"/>
          <w:szCs w:val="24"/>
        </w:rPr>
        <w:t>1</w:t>
      </w:r>
      <w:r>
        <w:rPr>
          <w:b/>
          <w:bCs/>
          <w:color w:val="002C5C"/>
          <w:sz w:val="24"/>
          <w:szCs w:val="24"/>
        </w:rPr>
        <w:t>:</w:t>
      </w:r>
      <w:r w:rsidRPr="00B43D2D">
        <w:rPr>
          <w:b/>
          <w:bCs/>
          <w:color w:val="002C5C"/>
          <w:sz w:val="24"/>
          <w:szCs w:val="24"/>
        </w:rPr>
        <w:t xml:space="preserve"> Is the content, format and presentation of the draft guidance sufficiently clear? If there are specific parts of the draft guidance where you feel greater clarity is necessary, please be specific about the sections concerned and the changes that you feel would improve them. </w:t>
      </w:r>
    </w:p>
    <w:p w14:paraId="577BC63B" w14:textId="4F4C528F" w:rsidR="00B43D2D" w:rsidRPr="00B43D2D" w:rsidRDefault="00B43D2D" w:rsidP="00B43D2D">
      <w:r w:rsidRPr="00B43D2D">
        <w:t>Overall, we consider that presentation of the guidance is clear. However, we are of the view that the provisions relating to mergers could be represented graphically, for example as a flowchart, in order to help users to identify the relevant allocation of responsibility and accordingly the relevant procedures which will be followed.</w:t>
      </w:r>
    </w:p>
    <w:p w14:paraId="4270A2CB" w14:textId="77777777" w:rsidR="00B43D2D" w:rsidRPr="00B43D2D" w:rsidRDefault="00B43D2D" w:rsidP="00B43D2D">
      <w:r w:rsidRPr="00B43D2D">
        <w:t>Additional comments on the content are set out below.</w:t>
      </w:r>
    </w:p>
    <w:p w14:paraId="76222C05" w14:textId="77777777" w:rsidR="00B43D2D" w:rsidRPr="00B43D2D" w:rsidRDefault="00B43D2D" w:rsidP="00B43D2D">
      <w:pPr>
        <w:rPr>
          <w:b/>
          <w:bCs/>
          <w:color w:val="002C5C"/>
          <w:sz w:val="24"/>
          <w:szCs w:val="24"/>
        </w:rPr>
      </w:pPr>
      <w:r w:rsidRPr="00B43D2D">
        <w:rPr>
          <w:b/>
          <w:bCs/>
          <w:color w:val="002C5C"/>
          <w:sz w:val="24"/>
          <w:szCs w:val="24"/>
        </w:rPr>
        <w:t xml:space="preserve">2 We are particularly interested in your views on the following areas: </w:t>
      </w:r>
    </w:p>
    <w:p w14:paraId="17FFB9B3" w14:textId="77777777" w:rsidR="00B43D2D" w:rsidRPr="00B43D2D" w:rsidRDefault="00B43D2D" w:rsidP="00B43D2D">
      <w:pPr>
        <w:rPr>
          <w:b/>
          <w:bCs/>
          <w:color w:val="002C5C"/>
          <w:sz w:val="24"/>
          <w:szCs w:val="24"/>
        </w:rPr>
      </w:pPr>
      <w:r w:rsidRPr="00B43D2D">
        <w:rPr>
          <w:b/>
          <w:bCs/>
          <w:color w:val="002C5C"/>
          <w:sz w:val="24"/>
          <w:szCs w:val="24"/>
        </w:rPr>
        <w:t xml:space="preserve">(a) Does the draft guidance generally provide </w:t>
      </w:r>
      <w:proofErr w:type="gramStart"/>
      <w:r w:rsidRPr="00B43D2D">
        <w:rPr>
          <w:b/>
          <w:bCs/>
          <w:color w:val="002C5C"/>
          <w:sz w:val="24"/>
          <w:szCs w:val="24"/>
        </w:rPr>
        <w:t>sufficient</w:t>
      </w:r>
      <w:proofErr w:type="gramEnd"/>
      <w:r w:rsidRPr="00B43D2D">
        <w:rPr>
          <w:b/>
          <w:bCs/>
          <w:color w:val="002C5C"/>
          <w:sz w:val="24"/>
          <w:szCs w:val="24"/>
        </w:rPr>
        <w:t xml:space="preserve"> information and clarity in relation to the jurisdiction of merger cases which are being reviewed at the end of the Transition Period (i.e. ‘live’ cases)? Does the draft guidance generally provide </w:t>
      </w:r>
      <w:proofErr w:type="gramStart"/>
      <w:r w:rsidRPr="00B43D2D">
        <w:rPr>
          <w:b/>
          <w:bCs/>
          <w:color w:val="002C5C"/>
          <w:sz w:val="24"/>
          <w:szCs w:val="24"/>
        </w:rPr>
        <w:t>sufficient</w:t>
      </w:r>
      <w:proofErr w:type="gramEnd"/>
      <w:r w:rsidRPr="00B43D2D">
        <w:rPr>
          <w:b/>
          <w:bCs/>
          <w:color w:val="002C5C"/>
          <w:sz w:val="24"/>
          <w:szCs w:val="24"/>
        </w:rPr>
        <w:t xml:space="preserve"> information and clarity in relation to the treatment of merger cases opened after the end of the Transition Period? If </w:t>
      </w:r>
      <w:r w:rsidRPr="00B43D2D">
        <w:rPr>
          <w:b/>
          <w:bCs/>
          <w:color w:val="002C5C"/>
          <w:sz w:val="24"/>
          <w:szCs w:val="24"/>
        </w:rPr>
        <w:lastRenderedPageBreak/>
        <w:t xml:space="preserve">not, please indicate if there are any aspects of the merger control rules and procedures on which further information would be useful. </w:t>
      </w:r>
    </w:p>
    <w:p w14:paraId="4883C17F" w14:textId="77777777" w:rsidR="00B43D2D" w:rsidRPr="00B43D2D" w:rsidRDefault="00B43D2D" w:rsidP="00B43D2D">
      <w:pPr>
        <w:rPr>
          <w:b/>
          <w:bCs/>
          <w:color w:val="002C5C"/>
          <w:sz w:val="24"/>
          <w:szCs w:val="24"/>
        </w:rPr>
      </w:pPr>
      <w:r w:rsidRPr="00B43D2D">
        <w:rPr>
          <w:b/>
          <w:bCs/>
          <w:color w:val="002C5C"/>
          <w:sz w:val="24"/>
          <w:szCs w:val="24"/>
        </w:rPr>
        <w:t xml:space="preserve">(b) Does the draft guidance generally provide </w:t>
      </w:r>
      <w:proofErr w:type="gramStart"/>
      <w:r w:rsidRPr="00B43D2D">
        <w:rPr>
          <w:b/>
          <w:bCs/>
          <w:color w:val="002C5C"/>
          <w:sz w:val="24"/>
          <w:szCs w:val="24"/>
        </w:rPr>
        <w:t>sufficient</w:t>
      </w:r>
      <w:proofErr w:type="gramEnd"/>
      <w:r w:rsidRPr="00B43D2D">
        <w:rPr>
          <w:b/>
          <w:bCs/>
          <w:color w:val="002C5C"/>
          <w:sz w:val="24"/>
          <w:szCs w:val="24"/>
        </w:rPr>
        <w:t xml:space="preserve"> information and clarity in relation to the legal framework that will govern antitrust and cartel cases opened prior to the end of the Transition Period (i.e. ‘live’ investigations)? Is there enough clarity provided in relation to the treatment of antitrust and cartel investigations after the end of the Transition Period? If not, please indicate if there are any aspects of the antitrust and cartel enforcement procedures on which further information would be useful. </w:t>
      </w:r>
    </w:p>
    <w:p w14:paraId="01A30B31" w14:textId="77777777" w:rsidR="00B43D2D" w:rsidRPr="00B43D2D" w:rsidRDefault="00B43D2D" w:rsidP="00B43D2D">
      <w:pPr>
        <w:rPr>
          <w:b/>
          <w:bCs/>
          <w:color w:val="002C5C"/>
          <w:sz w:val="24"/>
          <w:szCs w:val="24"/>
        </w:rPr>
      </w:pPr>
      <w:r w:rsidRPr="00B43D2D">
        <w:rPr>
          <w:b/>
          <w:bCs/>
          <w:color w:val="002C5C"/>
          <w:sz w:val="24"/>
          <w:szCs w:val="24"/>
        </w:rPr>
        <w:t xml:space="preserve">(c) Does the draft guidance generally provide </w:t>
      </w:r>
      <w:proofErr w:type="gramStart"/>
      <w:r w:rsidRPr="00B43D2D">
        <w:rPr>
          <w:b/>
          <w:bCs/>
          <w:color w:val="002C5C"/>
          <w:sz w:val="24"/>
          <w:szCs w:val="24"/>
        </w:rPr>
        <w:t>sufficient</w:t>
      </w:r>
      <w:proofErr w:type="gramEnd"/>
      <w:r w:rsidRPr="00B43D2D">
        <w:rPr>
          <w:b/>
          <w:bCs/>
          <w:color w:val="002C5C"/>
          <w:sz w:val="24"/>
          <w:szCs w:val="24"/>
        </w:rPr>
        <w:t xml:space="preserve"> information and clarity in relation to the CMA’s understanding of the legal framework that will govern the consumer protection regime after the end of the Transition Period and its approach to the exercise of its functions? </w:t>
      </w:r>
    </w:p>
    <w:p w14:paraId="4A68BD58" w14:textId="4D1F5D11" w:rsidR="00B43D2D" w:rsidRPr="00B43D2D" w:rsidRDefault="00B43D2D" w:rsidP="00B43D2D">
      <w:pPr>
        <w:pStyle w:val="ListParagraph"/>
        <w:numPr>
          <w:ilvl w:val="0"/>
          <w:numId w:val="59"/>
        </w:numPr>
        <w:rPr>
          <w:i/>
          <w:iCs/>
        </w:rPr>
      </w:pPr>
      <w:r w:rsidRPr="00B43D2D">
        <w:rPr>
          <w:i/>
          <w:iCs/>
        </w:rPr>
        <w:t>1.8 The CMA guidance on these functions may, however, refer to concepts under EU law and such references will continue to have effect in the UK for as long as, and in so far as, EU law has legal effect in the UK.</w:t>
      </w:r>
    </w:p>
    <w:p w14:paraId="2F34A300" w14:textId="77777777" w:rsidR="00B43D2D" w:rsidRPr="00B43D2D" w:rsidRDefault="00B43D2D" w:rsidP="00B43D2D">
      <w:r w:rsidRPr="00B43D2D">
        <w:t xml:space="preserve">We presume that references to EU concepts will continue to be understood and have effect long after EU law has ceased to have effect in the UK - </w:t>
      </w:r>
      <w:proofErr w:type="spellStart"/>
      <w:r w:rsidRPr="00B43D2D">
        <w:t>ie</w:t>
      </w:r>
      <w:proofErr w:type="spellEnd"/>
      <w:r w:rsidRPr="00B43D2D">
        <w:t xml:space="preserve"> for as long as they are useful and understood and are not replaced.  We also note that EU law does continue to have effect in NI for certain purposes and therefore EU law continues to have effect in the UK for a considerable period. This provision could be improved by reflecting these considerations.</w:t>
      </w:r>
    </w:p>
    <w:p w14:paraId="4A9D56DC" w14:textId="77777777" w:rsidR="00B43D2D" w:rsidRPr="00B43D2D" w:rsidRDefault="00B43D2D" w:rsidP="00B43D2D">
      <w:pPr>
        <w:pStyle w:val="ListParagraph"/>
        <w:numPr>
          <w:ilvl w:val="0"/>
          <w:numId w:val="59"/>
        </w:numPr>
        <w:rPr>
          <w:i/>
          <w:iCs/>
        </w:rPr>
      </w:pPr>
      <w:r w:rsidRPr="00B43D2D">
        <w:rPr>
          <w:i/>
          <w:iCs/>
        </w:rPr>
        <w:t>3.2 Save for cases subject to the terms of the Withdrawal Agreement (described in further detail in this section), following the end of the Transition Period, the European Commission’s review of a merger will no longer cover the UK and mergers may be subject to review by both the CMA and the European Commission.</w:t>
      </w:r>
    </w:p>
    <w:p w14:paraId="2D05329D" w14:textId="6A9601D5" w:rsidR="00B43D2D" w:rsidRPr="00B43D2D" w:rsidRDefault="00B43D2D" w:rsidP="00B43D2D">
      <w:r w:rsidRPr="00B43D2D">
        <w:t>We were of the view that this could be clearer.  The EU Merger regime will not take into account UK turnover and the EU regime will not exclude UK CMA action but the European Commission will continue to be able to review a UK merger which has effects within the EU (and meets thresholds or other bases for jurisdiction).  The EU will no longer be concerned about anticompetitive effects of any merger felt solely within UK markets.</w:t>
      </w:r>
    </w:p>
    <w:p w14:paraId="58000EF0" w14:textId="54F81CA7" w:rsidR="00B43D2D" w:rsidRPr="00B43D2D" w:rsidRDefault="00B43D2D" w:rsidP="00B43D2D">
      <w:pPr>
        <w:pStyle w:val="ListParagraph"/>
        <w:numPr>
          <w:ilvl w:val="0"/>
          <w:numId w:val="59"/>
        </w:numPr>
        <w:rPr>
          <w:i/>
          <w:iCs/>
        </w:rPr>
      </w:pPr>
      <w:r w:rsidRPr="00B43D2D">
        <w:rPr>
          <w:i/>
          <w:iCs/>
        </w:rPr>
        <w:t xml:space="preserve">3.7 For cases where the European Commission has not formally initiated proceedings before the end of the Transition Period, the CMA is no longer prohibited by the EUMR from taking jurisdiction over the merger and UK national merger control law will apply. </w:t>
      </w:r>
    </w:p>
    <w:p w14:paraId="1549FEA2" w14:textId="77777777" w:rsidR="00B43D2D" w:rsidRDefault="00B43D2D" w:rsidP="00B43D2D">
      <w:r>
        <w:t xml:space="preserve">We note that proceedings are "deemed" to have been initiated where notification has taken </w:t>
      </w:r>
      <w:proofErr w:type="gramStart"/>
      <w:r>
        <w:t>place</w:t>
      </w:r>
      <w:proofErr w:type="gramEnd"/>
      <w:r>
        <w:t xml:space="preserve"> but this wording refers to "formally initiating proceedings": there appears to be a tension here which requires to be resolved in the interests of clarity.</w:t>
      </w:r>
    </w:p>
    <w:p w14:paraId="52BA407A" w14:textId="77777777" w:rsidR="00B43D2D" w:rsidRDefault="00B43D2D" w:rsidP="00B43D2D"/>
    <w:p w14:paraId="71E6BDA5" w14:textId="4F12BC00" w:rsidR="00B43D2D" w:rsidRDefault="00B43D2D" w:rsidP="00B43D2D">
      <w:r>
        <w:lastRenderedPageBreak/>
        <w:t xml:space="preserve">Again, we note that with respect to Northern Ireland, the Guidance could outline better the position of competition law enforcement there.  It would also be helpful to set out how </w:t>
      </w:r>
      <w:r>
        <w:t>t</w:t>
      </w:r>
      <w:r>
        <w:t>he CMA and the European Commission will liaise as regards their respective responsibilities in NI.  They are mostly separate but, for example, how would the CMA deal with competition issues in relation to the single electricity market on the island of Ireland?</w:t>
      </w:r>
    </w:p>
    <w:p w14:paraId="1CC32B16" w14:textId="77777777" w:rsidR="00B43D2D" w:rsidRPr="00B43D2D" w:rsidRDefault="00B43D2D" w:rsidP="00B43D2D"/>
    <w:p w14:paraId="3C064E04" w14:textId="77777777" w:rsidR="00B43D2D" w:rsidRPr="00B43D2D" w:rsidRDefault="00B43D2D" w:rsidP="00B43D2D">
      <w:pPr>
        <w:rPr>
          <w:b/>
          <w:bCs/>
          <w:color w:val="002C5C"/>
          <w:sz w:val="24"/>
          <w:szCs w:val="24"/>
        </w:rPr>
      </w:pPr>
      <w:r w:rsidRPr="00B43D2D">
        <w:rPr>
          <w:b/>
          <w:bCs/>
          <w:color w:val="002C5C"/>
          <w:sz w:val="24"/>
          <w:szCs w:val="24"/>
        </w:rPr>
        <w:t xml:space="preserve">3. The CMA would also welcome the views of stakeholders on any other aspects of the draft guidance. </w:t>
      </w:r>
    </w:p>
    <w:p w14:paraId="6617F0A0" w14:textId="68E82C7F" w:rsidR="00B43D2D" w:rsidRPr="00B43D2D" w:rsidRDefault="00B43D2D" w:rsidP="00B43D2D">
      <w:r w:rsidRPr="00B43D2D">
        <w:t>We also note that additional guidance would be needed if the CMA is allocated responsibility for the UK’s state aid regime following withdrawal.</w:t>
      </w:r>
    </w:p>
    <w:p w14:paraId="58AE350D" w14:textId="7CFCF2C9" w:rsidR="00B43D2D" w:rsidRDefault="00B43D2D" w:rsidP="00B43D2D"/>
    <w:p w14:paraId="0EFAFD89" w14:textId="4DDD35A1" w:rsidR="00A27A5F" w:rsidRDefault="00A27A5F" w:rsidP="00B43D2D"/>
    <w:p w14:paraId="3A5F388E" w14:textId="72097BF8" w:rsidR="00A27A5F" w:rsidRDefault="00A27A5F" w:rsidP="00B43D2D"/>
    <w:p w14:paraId="70E5D7DF" w14:textId="3C976CBD" w:rsidR="00A27A5F" w:rsidRDefault="00A27A5F" w:rsidP="00B43D2D"/>
    <w:p w14:paraId="183369B3" w14:textId="77777777" w:rsidR="00A27A5F" w:rsidRPr="00045280" w:rsidRDefault="00A27A5F" w:rsidP="00B43D2D">
      <w:pPr>
        <w:rPr>
          <w:b/>
          <w:bCs/>
        </w:rPr>
      </w:pPr>
      <w:bookmarkStart w:id="0" w:name="_GoBack"/>
      <w:bookmarkEnd w:id="0"/>
    </w:p>
    <w:p w14:paraId="4D885C85" w14:textId="6E191F1B" w:rsidR="00A7624E" w:rsidRDefault="00A7624E" w:rsidP="00C072F1">
      <w:pPr>
        <w:rPr>
          <w:b/>
          <w:color w:val="002C5C"/>
          <w:sz w:val="26"/>
          <w:szCs w:val="26"/>
        </w:rPr>
      </w:pPr>
    </w:p>
    <w:p w14:paraId="05D27B3F" w14:textId="76CEDD2D" w:rsidR="00A7624E" w:rsidRDefault="00A7624E" w:rsidP="00C072F1">
      <w:pPr>
        <w:rPr>
          <w:b/>
          <w:color w:val="002C5C"/>
          <w:sz w:val="26"/>
          <w:szCs w:val="26"/>
        </w:rPr>
      </w:pPr>
    </w:p>
    <w:p w14:paraId="79080E81" w14:textId="77777777" w:rsidR="00A7624E" w:rsidRDefault="00A7624E" w:rsidP="00C072F1">
      <w:pPr>
        <w:rPr>
          <w:b/>
          <w:color w:val="002C5C"/>
          <w:sz w:val="26"/>
          <w:szCs w:val="26"/>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3B5CCEB2" w:rsidR="00356208" w:rsidRDefault="0028561C" w:rsidP="00356208">
      <w:pPr>
        <w:spacing w:after="0"/>
        <w:jc w:val="right"/>
      </w:pPr>
      <w:r>
        <w:t>Carolyn Thurston Smith</w:t>
      </w:r>
    </w:p>
    <w:p w14:paraId="6E799E18" w14:textId="29C49191" w:rsidR="00356208" w:rsidRDefault="00356208" w:rsidP="00356208">
      <w:pPr>
        <w:spacing w:after="0"/>
        <w:jc w:val="right"/>
      </w:pPr>
      <w:r>
        <w:t xml:space="preserve">Policy </w:t>
      </w:r>
      <w:r w:rsidR="002A655F">
        <w:t>Executive</w:t>
      </w:r>
    </w:p>
    <w:p w14:paraId="6E799E19" w14:textId="77777777" w:rsidR="00356208" w:rsidRDefault="00356208" w:rsidP="00356208">
      <w:pPr>
        <w:spacing w:after="0"/>
        <w:jc w:val="right"/>
      </w:pPr>
      <w:r>
        <w:t>Law Society of Scotland</w:t>
      </w:r>
    </w:p>
    <w:p w14:paraId="6E799E1A" w14:textId="2F22903B" w:rsidR="00356208" w:rsidRDefault="00356208" w:rsidP="00356208">
      <w:pPr>
        <w:spacing w:after="0"/>
        <w:jc w:val="right"/>
      </w:pPr>
      <w:r>
        <w:t>DD: 0131</w:t>
      </w:r>
      <w:r w:rsidRPr="002F259B">
        <w:t xml:space="preserve"> 476 8</w:t>
      </w:r>
      <w:r w:rsidR="0028561C">
        <w:t>205</w:t>
      </w:r>
    </w:p>
    <w:p w14:paraId="6E799F2F" w14:textId="6A446A0C" w:rsidR="00356208" w:rsidRDefault="00A27A5F" w:rsidP="00C81C1B">
      <w:pPr>
        <w:spacing w:after="0"/>
        <w:jc w:val="right"/>
      </w:pPr>
      <w:hyperlink r:id="rId18" w:history="1">
        <w:r w:rsidR="0028561C" w:rsidRPr="00517F53">
          <w:rPr>
            <w:rStyle w:val="Hyperlink"/>
          </w:rPr>
          <w:t>carolynthurstonsmith@lawscot.org.uk</w:t>
        </w:r>
      </w:hyperlink>
      <w:r w:rsidR="00C81C1B">
        <w:t xml:space="preserve"> </w:t>
      </w:r>
    </w:p>
    <w:p w14:paraId="1EEE5EF0" w14:textId="39BCEAF7" w:rsidR="00E44699" w:rsidRDefault="00E44699" w:rsidP="00C81C1B">
      <w:pPr>
        <w:spacing w:after="0"/>
        <w:jc w:val="right"/>
      </w:pPr>
    </w:p>
    <w:p w14:paraId="05A066EA" w14:textId="77777777" w:rsidR="00E44699" w:rsidRPr="002062F8" w:rsidRDefault="00E44699" w:rsidP="00C81C1B">
      <w:pPr>
        <w:spacing w:after="0"/>
        <w:jc w:val="right"/>
      </w:pPr>
    </w:p>
    <w:sectPr w:rsidR="00E44699" w:rsidRPr="002062F8" w:rsidSect="00C81C1B">
      <w:headerReference w:type="even" r:id="rId19"/>
      <w:headerReference w:type="default" r:id="rId20"/>
      <w:headerReference w:type="first" r:id="rId21"/>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365D" w14:textId="77777777" w:rsidR="006B708F" w:rsidRDefault="006B708F" w:rsidP="004A1254">
      <w:r>
        <w:separator/>
      </w:r>
    </w:p>
    <w:p w14:paraId="1FF2598A" w14:textId="77777777" w:rsidR="006B708F" w:rsidRDefault="006B708F" w:rsidP="004A1254"/>
  </w:endnote>
  <w:endnote w:type="continuationSeparator" w:id="0">
    <w:p w14:paraId="5653460E" w14:textId="77777777" w:rsidR="006B708F" w:rsidRDefault="006B708F" w:rsidP="004A1254">
      <w:r>
        <w:continuationSeparator/>
      </w:r>
    </w:p>
    <w:p w14:paraId="53B35B9B" w14:textId="77777777" w:rsidR="006B708F" w:rsidRDefault="006B708F" w:rsidP="004A1254"/>
  </w:endnote>
  <w:endnote w:type="continuationNotice" w:id="1">
    <w:p w14:paraId="588641B8" w14:textId="77777777" w:rsidR="006B708F" w:rsidRDefault="006B7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7777777" w:rsidR="00CB30DE" w:rsidRDefault="00CB30DE"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99F39" w14:textId="77777777" w:rsidR="00CB30DE" w:rsidRDefault="00CB30DE"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75BF4178" w:rsidR="00CB30DE" w:rsidRPr="00852EDF" w:rsidRDefault="00CB30D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275F99">
      <w:rPr>
        <w:rStyle w:val="PageNumber"/>
        <w:noProof/>
        <w:sz w:val="18"/>
        <w:szCs w:val="18"/>
      </w:rPr>
      <w:t>6</w:t>
    </w:r>
    <w:r w:rsidRPr="00852EDF">
      <w:rPr>
        <w:rStyle w:val="PageNumber"/>
        <w:sz w:val="18"/>
        <w:szCs w:val="18"/>
      </w:rPr>
      <w:fldChar w:fldCharType="end"/>
    </w:r>
  </w:p>
  <w:p w14:paraId="6E799F3B" w14:textId="77777777" w:rsidR="00CB30DE" w:rsidRDefault="00CB30DE"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F211" w14:textId="77777777" w:rsidR="00CB30DE" w:rsidRDefault="00CB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5890" w14:textId="77777777" w:rsidR="006B708F" w:rsidRPr="00ED6246" w:rsidRDefault="006B708F" w:rsidP="00ED6246">
      <w:pPr>
        <w:pStyle w:val="Footer"/>
      </w:pPr>
    </w:p>
  </w:footnote>
  <w:footnote w:type="continuationSeparator" w:id="0">
    <w:p w14:paraId="7F13D922" w14:textId="77777777" w:rsidR="006B708F" w:rsidRDefault="006B708F" w:rsidP="004A1254">
      <w:r>
        <w:continuationSeparator/>
      </w:r>
    </w:p>
  </w:footnote>
  <w:footnote w:type="continuationNotice" w:id="1">
    <w:p w14:paraId="72C7AC82" w14:textId="77777777" w:rsidR="006B708F" w:rsidRPr="00ED6246" w:rsidRDefault="006B708F" w:rsidP="00ED6246">
      <w:pPr>
        <w:pStyle w:val="Footer"/>
      </w:pPr>
    </w:p>
  </w:footnote>
  <w:footnote w:id="2">
    <w:p w14:paraId="42F5BF56" w14:textId="64A79266" w:rsidR="0028561C" w:rsidRPr="0028561C" w:rsidRDefault="0028561C">
      <w:pPr>
        <w:pStyle w:val="FootnoteText"/>
        <w:rPr>
          <w:sz w:val="20"/>
          <w:szCs w:val="20"/>
          <w:lang w:val="en-US"/>
        </w:rPr>
      </w:pPr>
      <w:r w:rsidRPr="0028561C">
        <w:rPr>
          <w:rStyle w:val="FootnoteReference"/>
          <w:sz w:val="20"/>
          <w:szCs w:val="20"/>
        </w:rPr>
        <w:footnoteRef/>
      </w:r>
      <w:r w:rsidRPr="0028561C">
        <w:rPr>
          <w:sz w:val="20"/>
          <w:szCs w:val="20"/>
        </w:rPr>
        <w:t xml:space="preserve"> </w:t>
      </w:r>
      <w:hyperlink r:id="rId1" w:history="1">
        <w:r w:rsidR="00B43D2D" w:rsidRPr="00B43D2D">
          <w:rPr>
            <w:rStyle w:val="Hyperlink"/>
            <w:sz w:val="20"/>
            <w:szCs w:val="20"/>
          </w:rPr>
          <w:t>https://www.gov.uk/government/consultations/draft-guidance-on-the-functions-of-the-cma-after-the-end-of-the-transition-period</w:t>
        </w:r>
      </w:hyperlink>
      <w:r w:rsidR="00B43D2D">
        <w:t xml:space="preserve"> </w:t>
      </w:r>
      <w:r w:rsidRPr="0028561C">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1B6F" w14:textId="5EB9ABBA" w:rsidR="00CB30DE" w:rsidRDefault="00CB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13FDF961" w:rsidR="00CB30DE" w:rsidRDefault="00CB30DE" w:rsidP="004A1254">
    <w:pPr>
      <w:pStyle w:val="Header"/>
    </w:pPr>
    <w:r>
      <w:rPr>
        <w:noProof/>
        <w:lang w:eastAsia="en-GB"/>
      </w:rPr>
      <w:drawing>
        <wp:anchor distT="0" distB="0" distL="114300" distR="114300" simplePos="0" relativeHeight="251658240"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00A85BE" w:rsidR="00CB30DE" w:rsidRPr="0025503C" w:rsidRDefault="00CB30DE" w:rsidP="004A1254">
    <w:pPr>
      <w:pStyle w:val="Header"/>
    </w:pPr>
    <w:r>
      <w:rPr>
        <w:noProof/>
        <w:lang w:eastAsia="en-GB"/>
      </w:rPr>
      <w:drawing>
        <wp:anchor distT="0" distB="0" distL="114300" distR="114300" simplePos="0" relativeHeight="251658241" behindDoc="1" locked="0" layoutInCell="1" allowOverlap="1" wp14:anchorId="6E799F41" wp14:editId="6E799F42">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EC" w14:textId="7D45FC34" w:rsidR="00CB30DE" w:rsidRDefault="00CB30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0E956DF" w:rsidR="00CB30DE" w:rsidRPr="00356208" w:rsidRDefault="00CB30DE" w:rsidP="00356208">
    <w:pPr>
      <w:pStyle w:val="Header"/>
    </w:pPr>
    <w:r>
      <w:rPr>
        <w:noProof/>
        <w:lang w:eastAsia="en-GB"/>
      </w:rPr>
      <w:drawing>
        <wp:anchor distT="0" distB="0" distL="114300" distR="114300" simplePos="0" relativeHeight="251658242"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140" w14:textId="1154CCEB" w:rsidR="00CB30DE" w:rsidRDefault="00CB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85438"/>
    <w:multiLevelType w:val="hybridMultilevel"/>
    <w:tmpl w:val="49247D8C"/>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322347"/>
    <w:multiLevelType w:val="hybridMultilevel"/>
    <w:tmpl w:val="5A8E7520"/>
    <w:lvl w:ilvl="0" w:tplc="11EAC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46F5F"/>
    <w:multiLevelType w:val="hybridMultilevel"/>
    <w:tmpl w:val="D8A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280E6E"/>
    <w:multiLevelType w:val="hybridMultilevel"/>
    <w:tmpl w:val="5700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C22222"/>
    <w:multiLevelType w:val="hybridMultilevel"/>
    <w:tmpl w:val="4A121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0EB277F4"/>
    <w:multiLevelType w:val="hybridMultilevel"/>
    <w:tmpl w:val="4AF0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62EA"/>
    <w:multiLevelType w:val="hybridMultilevel"/>
    <w:tmpl w:val="307A0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438C7"/>
    <w:multiLevelType w:val="hybridMultilevel"/>
    <w:tmpl w:val="F832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E5378E"/>
    <w:multiLevelType w:val="hybridMultilevel"/>
    <w:tmpl w:val="0E54EB16"/>
    <w:lvl w:ilvl="0" w:tplc="5AF034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BB2AD1"/>
    <w:multiLevelType w:val="hybridMultilevel"/>
    <w:tmpl w:val="BE5A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AD3575"/>
    <w:multiLevelType w:val="multilevel"/>
    <w:tmpl w:val="2A984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693487"/>
    <w:multiLevelType w:val="hybridMultilevel"/>
    <w:tmpl w:val="2BA0134C"/>
    <w:lvl w:ilvl="0" w:tplc="CF881424">
      <w:numFmt w:val="bullet"/>
      <w:lvlText w:val="•"/>
      <w:lvlJc w:val="left"/>
      <w:pPr>
        <w:ind w:left="1080" w:hanging="720"/>
      </w:pPr>
      <w:rPr>
        <w:rFonts w:ascii="Arial" w:eastAsiaTheme="minorEastAsia"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3C077F"/>
    <w:multiLevelType w:val="hybridMultilevel"/>
    <w:tmpl w:val="6EA642B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9C482E"/>
    <w:multiLevelType w:val="hybridMultilevel"/>
    <w:tmpl w:val="024437BA"/>
    <w:lvl w:ilvl="0" w:tplc="7930BD76">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D07AFB"/>
    <w:multiLevelType w:val="hybridMultilevel"/>
    <w:tmpl w:val="63B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257EF"/>
    <w:multiLevelType w:val="hybridMultilevel"/>
    <w:tmpl w:val="6D1E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EC6C55"/>
    <w:multiLevelType w:val="multilevel"/>
    <w:tmpl w:val="878EE6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2F7C7509"/>
    <w:multiLevelType w:val="hybridMultilevel"/>
    <w:tmpl w:val="BB509384"/>
    <w:lvl w:ilvl="0" w:tplc="A872A0AC">
      <w:start w:val="1"/>
      <w:numFmt w:val="lowerLetter"/>
      <w:lvlText w:val="(%1)"/>
      <w:lvlJc w:val="left"/>
      <w:pPr>
        <w:ind w:left="1440" w:hanging="360"/>
      </w:pPr>
      <w:rPr>
        <w:rFonts w:hint="default"/>
        <w:b w:val="0"/>
        <w:bCs w:val="0"/>
        <w:i w:val="0"/>
        <w:iCs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5F5EA8"/>
    <w:multiLevelType w:val="hybridMultilevel"/>
    <w:tmpl w:val="1D8AB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E075665"/>
    <w:multiLevelType w:val="hybridMultilevel"/>
    <w:tmpl w:val="9ADE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B28FE"/>
    <w:multiLevelType w:val="hybridMultilevel"/>
    <w:tmpl w:val="A75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316B6A"/>
    <w:multiLevelType w:val="hybridMultilevel"/>
    <w:tmpl w:val="0438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611BA4"/>
    <w:multiLevelType w:val="hybridMultilevel"/>
    <w:tmpl w:val="06820820"/>
    <w:lvl w:ilvl="0" w:tplc="2F2E808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0B01D5"/>
    <w:multiLevelType w:val="hybridMultilevel"/>
    <w:tmpl w:val="FC7EF4DA"/>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1" w15:restartNumberingAfterBreak="0">
    <w:nsid w:val="47CA4E22"/>
    <w:multiLevelType w:val="hybridMultilevel"/>
    <w:tmpl w:val="92FE945C"/>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643B04"/>
    <w:multiLevelType w:val="hybridMultilevel"/>
    <w:tmpl w:val="8DAEE6F4"/>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4012AA"/>
    <w:multiLevelType w:val="hybridMultilevel"/>
    <w:tmpl w:val="819C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03E96"/>
    <w:multiLevelType w:val="hybridMultilevel"/>
    <w:tmpl w:val="AEB86A3C"/>
    <w:lvl w:ilvl="0" w:tplc="380A6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AA61C1"/>
    <w:multiLevelType w:val="hybridMultilevel"/>
    <w:tmpl w:val="47003936"/>
    <w:lvl w:ilvl="0" w:tplc="35602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892983"/>
    <w:multiLevelType w:val="hybridMultilevel"/>
    <w:tmpl w:val="7B7E31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6D3D1DB7"/>
    <w:multiLevelType w:val="hybridMultilevel"/>
    <w:tmpl w:val="B6BCF8D4"/>
    <w:lvl w:ilvl="0" w:tplc="C82CDB14">
      <w:start w:val="1"/>
      <w:numFmt w:val="decimal"/>
      <w:lvlText w:val="[%1]"/>
      <w:lvlJc w:val="left"/>
      <w:pPr>
        <w:ind w:left="720" w:hanging="360"/>
      </w:pPr>
      <w:rPr>
        <w:rFonts w:hint="default"/>
        <w:b w:val="0"/>
      </w:rPr>
    </w:lvl>
    <w:lvl w:ilvl="1" w:tplc="A30A65B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DD7589"/>
    <w:multiLevelType w:val="multilevel"/>
    <w:tmpl w:val="A198B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942284"/>
    <w:multiLevelType w:val="hybridMultilevel"/>
    <w:tmpl w:val="C9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AB0DAE"/>
    <w:multiLevelType w:val="hybridMultilevel"/>
    <w:tmpl w:val="B90201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71406972"/>
    <w:multiLevelType w:val="hybridMultilevel"/>
    <w:tmpl w:val="FD6A74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5477A6"/>
    <w:multiLevelType w:val="hybridMultilevel"/>
    <w:tmpl w:val="4CA49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A21FEE"/>
    <w:multiLevelType w:val="hybridMultilevel"/>
    <w:tmpl w:val="B552A41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476F32"/>
    <w:multiLevelType w:val="hybridMultilevel"/>
    <w:tmpl w:val="4832F546"/>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EB40F81"/>
    <w:multiLevelType w:val="hybridMultilevel"/>
    <w:tmpl w:val="DB2A770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8"/>
  </w:num>
  <w:num w:numId="4">
    <w:abstractNumId w:val="7"/>
  </w:num>
  <w:num w:numId="5">
    <w:abstractNumId w:val="6"/>
  </w:num>
  <w:num w:numId="6">
    <w:abstractNumId w:val="5"/>
  </w:num>
  <w:num w:numId="7">
    <w:abstractNumId w:val="13"/>
  </w:num>
  <w:num w:numId="8">
    <w:abstractNumId w:val="9"/>
  </w:num>
  <w:num w:numId="9">
    <w:abstractNumId w:val="4"/>
  </w:num>
  <w:num w:numId="10">
    <w:abstractNumId w:val="3"/>
  </w:num>
  <w:num w:numId="11">
    <w:abstractNumId w:val="2"/>
  </w:num>
  <w:num w:numId="12">
    <w:abstractNumId w:val="1"/>
  </w:num>
  <w:num w:numId="13">
    <w:abstractNumId w:val="0"/>
  </w:num>
  <w:num w:numId="14">
    <w:abstractNumId w:val="26"/>
  </w:num>
  <w:num w:numId="15">
    <w:abstractNumId w:val="23"/>
  </w:num>
  <w:num w:numId="16">
    <w:abstractNumId w:val="55"/>
  </w:num>
  <w:num w:numId="17">
    <w:abstractNumId w:val="3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46"/>
  </w:num>
  <w:num w:numId="21">
    <w:abstractNumId w:val="49"/>
  </w:num>
  <w:num w:numId="22">
    <w:abstractNumId w:val="23"/>
  </w:num>
  <w:num w:numId="23">
    <w:abstractNumId w:val="16"/>
  </w:num>
  <w:num w:numId="24">
    <w:abstractNumId w:val="33"/>
  </w:num>
  <w:num w:numId="25">
    <w:abstractNumId w:val="28"/>
  </w:num>
  <w:num w:numId="26">
    <w:abstractNumId w:val="24"/>
  </w:num>
  <w:num w:numId="27">
    <w:abstractNumId w:val="48"/>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30"/>
  </w:num>
  <w:num w:numId="32">
    <w:abstractNumId w:val="39"/>
  </w:num>
  <w:num w:numId="33">
    <w:abstractNumId w:val="56"/>
  </w:num>
  <w:num w:numId="34">
    <w:abstractNumId w:val="50"/>
  </w:num>
  <w:num w:numId="35">
    <w:abstractNumId w:val="18"/>
  </w:num>
  <w:num w:numId="36">
    <w:abstractNumId w:val="38"/>
  </w:num>
  <w:num w:numId="37">
    <w:abstractNumId w:val="41"/>
  </w:num>
  <w:num w:numId="38">
    <w:abstractNumId w:val="42"/>
  </w:num>
  <w:num w:numId="39">
    <w:abstractNumId w:val="51"/>
  </w:num>
  <w:num w:numId="40">
    <w:abstractNumId w:val="37"/>
  </w:num>
  <w:num w:numId="41">
    <w:abstractNumId w:val="53"/>
  </w:num>
  <w:num w:numId="42">
    <w:abstractNumId w:val="27"/>
  </w:num>
  <w:num w:numId="43">
    <w:abstractNumId w:val="25"/>
  </w:num>
  <w:num w:numId="44">
    <w:abstractNumId w:val="11"/>
  </w:num>
  <w:num w:numId="45">
    <w:abstractNumId w:val="54"/>
  </w:num>
  <w:num w:numId="46">
    <w:abstractNumId w:val="43"/>
  </w:num>
  <w:num w:numId="47">
    <w:abstractNumId w:val="20"/>
  </w:num>
  <w:num w:numId="48">
    <w:abstractNumId w:val="40"/>
  </w:num>
  <w:num w:numId="49">
    <w:abstractNumId w:val="14"/>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2"/>
  </w:num>
  <w:num w:numId="53">
    <w:abstractNumId w:val="31"/>
  </w:num>
  <w:num w:numId="54">
    <w:abstractNumId w:val="22"/>
  </w:num>
  <w:num w:numId="55">
    <w:abstractNumId w:val="29"/>
  </w:num>
  <w:num w:numId="56">
    <w:abstractNumId w:val="44"/>
  </w:num>
  <w:num w:numId="57">
    <w:abstractNumId w:val="45"/>
  </w:num>
  <w:num w:numId="58">
    <w:abstractNumId w:val="15"/>
  </w:num>
  <w:num w:numId="5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1109"/>
    <w:rsid w:val="00002686"/>
    <w:rsid w:val="00005676"/>
    <w:rsid w:val="00007D81"/>
    <w:rsid w:val="0001221E"/>
    <w:rsid w:val="0001478A"/>
    <w:rsid w:val="00014E20"/>
    <w:rsid w:val="00021693"/>
    <w:rsid w:val="00027698"/>
    <w:rsid w:val="00032341"/>
    <w:rsid w:val="00041DA5"/>
    <w:rsid w:val="00045D3C"/>
    <w:rsid w:val="000466A5"/>
    <w:rsid w:val="00047428"/>
    <w:rsid w:val="0005082B"/>
    <w:rsid w:val="00051772"/>
    <w:rsid w:val="00054651"/>
    <w:rsid w:val="00054BB2"/>
    <w:rsid w:val="00056067"/>
    <w:rsid w:val="00056E34"/>
    <w:rsid w:val="00061620"/>
    <w:rsid w:val="00064395"/>
    <w:rsid w:val="00064A99"/>
    <w:rsid w:val="000672A2"/>
    <w:rsid w:val="00073AA3"/>
    <w:rsid w:val="00074197"/>
    <w:rsid w:val="0007592C"/>
    <w:rsid w:val="00076E80"/>
    <w:rsid w:val="00076FDA"/>
    <w:rsid w:val="00077E5E"/>
    <w:rsid w:val="00082089"/>
    <w:rsid w:val="00082337"/>
    <w:rsid w:val="000826C1"/>
    <w:rsid w:val="00083295"/>
    <w:rsid w:val="000835B5"/>
    <w:rsid w:val="0008366B"/>
    <w:rsid w:val="00094494"/>
    <w:rsid w:val="00094682"/>
    <w:rsid w:val="00095406"/>
    <w:rsid w:val="00095D94"/>
    <w:rsid w:val="000971F1"/>
    <w:rsid w:val="00097B90"/>
    <w:rsid w:val="00097DBA"/>
    <w:rsid w:val="000A50E5"/>
    <w:rsid w:val="000A7C1D"/>
    <w:rsid w:val="000B2C6F"/>
    <w:rsid w:val="000B3304"/>
    <w:rsid w:val="000C40FF"/>
    <w:rsid w:val="000C62A2"/>
    <w:rsid w:val="000D1439"/>
    <w:rsid w:val="000D215E"/>
    <w:rsid w:val="000D230F"/>
    <w:rsid w:val="000D5589"/>
    <w:rsid w:val="000D5756"/>
    <w:rsid w:val="000E2262"/>
    <w:rsid w:val="000E273C"/>
    <w:rsid w:val="000F016A"/>
    <w:rsid w:val="000F0F37"/>
    <w:rsid w:val="000F51C4"/>
    <w:rsid w:val="000F5C0C"/>
    <w:rsid w:val="000F7B90"/>
    <w:rsid w:val="001009BF"/>
    <w:rsid w:val="001017B0"/>
    <w:rsid w:val="001048DC"/>
    <w:rsid w:val="00104C4D"/>
    <w:rsid w:val="00105A86"/>
    <w:rsid w:val="001061E4"/>
    <w:rsid w:val="001078B7"/>
    <w:rsid w:val="00115A9C"/>
    <w:rsid w:val="001218EA"/>
    <w:rsid w:val="00123E9F"/>
    <w:rsid w:val="0012511A"/>
    <w:rsid w:val="0012755A"/>
    <w:rsid w:val="00130905"/>
    <w:rsid w:val="00131107"/>
    <w:rsid w:val="00131296"/>
    <w:rsid w:val="0013143B"/>
    <w:rsid w:val="0013325B"/>
    <w:rsid w:val="0013491D"/>
    <w:rsid w:val="001352E4"/>
    <w:rsid w:val="0013702F"/>
    <w:rsid w:val="001373B6"/>
    <w:rsid w:val="00142189"/>
    <w:rsid w:val="00147104"/>
    <w:rsid w:val="0014723D"/>
    <w:rsid w:val="00150A2C"/>
    <w:rsid w:val="001528A6"/>
    <w:rsid w:val="00153F52"/>
    <w:rsid w:val="00155315"/>
    <w:rsid w:val="00155EFA"/>
    <w:rsid w:val="001568EB"/>
    <w:rsid w:val="001602DC"/>
    <w:rsid w:val="00162AB3"/>
    <w:rsid w:val="00163A75"/>
    <w:rsid w:val="00163C6A"/>
    <w:rsid w:val="00163F6F"/>
    <w:rsid w:val="001643DE"/>
    <w:rsid w:val="00164902"/>
    <w:rsid w:val="00166797"/>
    <w:rsid w:val="00167DB1"/>
    <w:rsid w:val="001708CA"/>
    <w:rsid w:val="00171C44"/>
    <w:rsid w:val="00172508"/>
    <w:rsid w:val="0017313C"/>
    <w:rsid w:val="0017329F"/>
    <w:rsid w:val="001819E4"/>
    <w:rsid w:val="00187FF4"/>
    <w:rsid w:val="00190331"/>
    <w:rsid w:val="001906E0"/>
    <w:rsid w:val="00192887"/>
    <w:rsid w:val="00196039"/>
    <w:rsid w:val="001960F0"/>
    <w:rsid w:val="001A19DE"/>
    <w:rsid w:val="001A24B1"/>
    <w:rsid w:val="001A2618"/>
    <w:rsid w:val="001A2C62"/>
    <w:rsid w:val="001B0B9C"/>
    <w:rsid w:val="001B0D84"/>
    <w:rsid w:val="001C1ED9"/>
    <w:rsid w:val="001C7E06"/>
    <w:rsid w:val="001D7F60"/>
    <w:rsid w:val="001E55F7"/>
    <w:rsid w:val="001E5BE1"/>
    <w:rsid w:val="001E67DB"/>
    <w:rsid w:val="001E6843"/>
    <w:rsid w:val="001F0504"/>
    <w:rsid w:val="001F47EC"/>
    <w:rsid w:val="001F4F17"/>
    <w:rsid w:val="001F7228"/>
    <w:rsid w:val="0020426D"/>
    <w:rsid w:val="00204894"/>
    <w:rsid w:val="00204C09"/>
    <w:rsid w:val="00205EE8"/>
    <w:rsid w:val="002062F8"/>
    <w:rsid w:val="002077EA"/>
    <w:rsid w:val="00214A3C"/>
    <w:rsid w:val="00217EAA"/>
    <w:rsid w:val="002214B3"/>
    <w:rsid w:val="002216EB"/>
    <w:rsid w:val="00222D2E"/>
    <w:rsid w:val="00225C1A"/>
    <w:rsid w:val="002272E0"/>
    <w:rsid w:val="00227F86"/>
    <w:rsid w:val="002316A2"/>
    <w:rsid w:val="00241CD6"/>
    <w:rsid w:val="00241D08"/>
    <w:rsid w:val="00243E2B"/>
    <w:rsid w:val="002462D5"/>
    <w:rsid w:val="00254224"/>
    <w:rsid w:val="0025433B"/>
    <w:rsid w:val="00254F58"/>
    <w:rsid w:val="0025503C"/>
    <w:rsid w:val="00256EAC"/>
    <w:rsid w:val="002651B3"/>
    <w:rsid w:val="00266292"/>
    <w:rsid w:val="00267974"/>
    <w:rsid w:val="00267CC9"/>
    <w:rsid w:val="00270688"/>
    <w:rsid w:val="00274194"/>
    <w:rsid w:val="00275F99"/>
    <w:rsid w:val="002809AA"/>
    <w:rsid w:val="00280AED"/>
    <w:rsid w:val="002844C5"/>
    <w:rsid w:val="0028561C"/>
    <w:rsid w:val="00290CE0"/>
    <w:rsid w:val="002947CC"/>
    <w:rsid w:val="0029719C"/>
    <w:rsid w:val="002A01F4"/>
    <w:rsid w:val="002A342D"/>
    <w:rsid w:val="002A45A3"/>
    <w:rsid w:val="002A655F"/>
    <w:rsid w:val="002A7F05"/>
    <w:rsid w:val="002B052A"/>
    <w:rsid w:val="002B1245"/>
    <w:rsid w:val="002B563B"/>
    <w:rsid w:val="002B5965"/>
    <w:rsid w:val="002B6F0B"/>
    <w:rsid w:val="002B700F"/>
    <w:rsid w:val="002C1514"/>
    <w:rsid w:val="002C248E"/>
    <w:rsid w:val="002C3768"/>
    <w:rsid w:val="002C6686"/>
    <w:rsid w:val="002C67E8"/>
    <w:rsid w:val="002C72FD"/>
    <w:rsid w:val="002D1758"/>
    <w:rsid w:val="002D1C30"/>
    <w:rsid w:val="002D2DF0"/>
    <w:rsid w:val="002D5857"/>
    <w:rsid w:val="002E0245"/>
    <w:rsid w:val="002E101E"/>
    <w:rsid w:val="002E1BBF"/>
    <w:rsid w:val="002F236A"/>
    <w:rsid w:val="002F259B"/>
    <w:rsid w:val="002F2A06"/>
    <w:rsid w:val="002F4256"/>
    <w:rsid w:val="002F4DE3"/>
    <w:rsid w:val="002F58FD"/>
    <w:rsid w:val="002F6460"/>
    <w:rsid w:val="00300FDA"/>
    <w:rsid w:val="003048C2"/>
    <w:rsid w:val="00310451"/>
    <w:rsid w:val="003120FE"/>
    <w:rsid w:val="00313D34"/>
    <w:rsid w:val="003158F2"/>
    <w:rsid w:val="00317AEE"/>
    <w:rsid w:val="00322FE7"/>
    <w:rsid w:val="00324496"/>
    <w:rsid w:val="00324597"/>
    <w:rsid w:val="00327F04"/>
    <w:rsid w:val="0033265E"/>
    <w:rsid w:val="00332BE3"/>
    <w:rsid w:val="00343246"/>
    <w:rsid w:val="00343A77"/>
    <w:rsid w:val="00346E62"/>
    <w:rsid w:val="003473E4"/>
    <w:rsid w:val="003554AE"/>
    <w:rsid w:val="00355595"/>
    <w:rsid w:val="00356208"/>
    <w:rsid w:val="00360EC9"/>
    <w:rsid w:val="003614D4"/>
    <w:rsid w:val="003624FD"/>
    <w:rsid w:val="00362B40"/>
    <w:rsid w:val="00362C71"/>
    <w:rsid w:val="003637D8"/>
    <w:rsid w:val="00365C4E"/>
    <w:rsid w:val="003670D1"/>
    <w:rsid w:val="0037014F"/>
    <w:rsid w:val="003752D7"/>
    <w:rsid w:val="003765BB"/>
    <w:rsid w:val="0037760A"/>
    <w:rsid w:val="003817C4"/>
    <w:rsid w:val="00382B03"/>
    <w:rsid w:val="00382DD5"/>
    <w:rsid w:val="00382FA4"/>
    <w:rsid w:val="00385578"/>
    <w:rsid w:val="00390146"/>
    <w:rsid w:val="00390D22"/>
    <w:rsid w:val="00391345"/>
    <w:rsid w:val="00395056"/>
    <w:rsid w:val="003951FE"/>
    <w:rsid w:val="00395A81"/>
    <w:rsid w:val="003A0670"/>
    <w:rsid w:val="003A0CF0"/>
    <w:rsid w:val="003A599D"/>
    <w:rsid w:val="003A5D90"/>
    <w:rsid w:val="003B0991"/>
    <w:rsid w:val="003B2EC8"/>
    <w:rsid w:val="003B3132"/>
    <w:rsid w:val="003B4CD6"/>
    <w:rsid w:val="003B58E3"/>
    <w:rsid w:val="003C32C8"/>
    <w:rsid w:val="003C4122"/>
    <w:rsid w:val="003C511C"/>
    <w:rsid w:val="003C6705"/>
    <w:rsid w:val="003D0412"/>
    <w:rsid w:val="003D30CE"/>
    <w:rsid w:val="003D446A"/>
    <w:rsid w:val="003D5F15"/>
    <w:rsid w:val="003D5FF6"/>
    <w:rsid w:val="003D71D6"/>
    <w:rsid w:val="003D7316"/>
    <w:rsid w:val="003E1E9C"/>
    <w:rsid w:val="003E4B40"/>
    <w:rsid w:val="003E5785"/>
    <w:rsid w:val="003F0D64"/>
    <w:rsid w:val="003F76F6"/>
    <w:rsid w:val="003F78A2"/>
    <w:rsid w:val="003F7923"/>
    <w:rsid w:val="003F7B3F"/>
    <w:rsid w:val="00400914"/>
    <w:rsid w:val="00401E04"/>
    <w:rsid w:val="00404885"/>
    <w:rsid w:val="004077EC"/>
    <w:rsid w:val="00411C67"/>
    <w:rsid w:val="0041348F"/>
    <w:rsid w:val="004147CF"/>
    <w:rsid w:val="0041636D"/>
    <w:rsid w:val="004232EA"/>
    <w:rsid w:val="00426941"/>
    <w:rsid w:val="004311A3"/>
    <w:rsid w:val="00432D50"/>
    <w:rsid w:val="004369C9"/>
    <w:rsid w:val="00436D5A"/>
    <w:rsid w:val="00447FDC"/>
    <w:rsid w:val="004503DB"/>
    <w:rsid w:val="00454B30"/>
    <w:rsid w:val="00456389"/>
    <w:rsid w:val="0045670B"/>
    <w:rsid w:val="0045739E"/>
    <w:rsid w:val="004634B5"/>
    <w:rsid w:val="00465DD3"/>
    <w:rsid w:val="004676A2"/>
    <w:rsid w:val="00467D49"/>
    <w:rsid w:val="00470D81"/>
    <w:rsid w:val="0047160D"/>
    <w:rsid w:val="004739C1"/>
    <w:rsid w:val="00473C42"/>
    <w:rsid w:val="00475403"/>
    <w:rsid w:val="0047708A"/>
    <w:rsid w:val="00486F92"/>
    <w:rsid w:val="004919A3"/>
    <w:rsid w:val="0049213E"/>
    <w:rsid w:val="00492A14"/>
    <w:rsid w:val="004936D6"/>
    <w:rsid w:val="00496E6B"/>
    <w:rsid w:val="004A0960"/>
    <w:rsid w:val="004A1254"/>
    <w:rsid w:val="004A2274"/>
    <w:rsid w:val="004A288A"/>
    <w:rsid w:val="004A3310"/>
    <w:rsid w:val="004A3B9D"/>
    <w:rsid w:val="004A4961"/>
    <w:rsid w:val="004A4C5E"/>
    <w:rsid w:val="004A7A1D"/>
    <w:rsid w:val="004C0DB7"/>
    <w:rsid w:val="004C263B"/>
    <w:rsid w:val="004C3211"/>
    <w:rsid w:val="004C424B"/>
    <w:rsid w:val="004D0D09"/>
    <w:rsid w:val="004D1149"/>
    <w:rsid w:val="004D2E4D"/>
    <w:rsid w:val="004D3DB6"/>
    <w:rsid w:val="004D3E4F"/>
    <w:rsid w:val="004D45BC"/>
    <w:rsid w:val="004D4BC8"/>
    <w:rsid w:val="004D4FB4"/>
    <w:rsid w:val="004E0ECF"/>
    <w:rsid w:val="004E2410"/>
    <w:rsid w:val="004E2A76"/>
    <w:rsid w:val="004E320C"/>
    <w:rsid w:val="004E3526"/>
    <w:rsid w:val="004E767B"/>
    <w:rsid w:val="004F3ED6"/>
    <w:rsid w:val="004F5B0C"/>
    <w:rsid w:val="004F6D5F"/>
    <w:rsid w:val="005017F2"/>
    <w:rsid w:val="0050324F"/>
    <w:rsid w:val="00504B13"/>
    <w:rsid w:val="0051465C"/>
    <w:rsid w:val="0051509F"/>
    <w:rsid w:val="00516F18"/>
    <w:rsid w:val="0052789A"/>
    <w:rsid w:val="00530F37"/>
    <w:rsid w:val="0053118F"/>
    <w:rsid w:val="00531356"/>
    <w:rsid w:val="00535AE6"/>
    <w:rsid w:val="005372BB"/>
    <w:rsid w:val="0054017E"/>
    <w:rsid w:val="00540507"/>
    <w:rsid w:val="00542A39"/>
    <w:rsid w:val="00542BAC"/>
    <w:rsid w:val="00544447"/>
    <w:rsid w:val="005459D3"/>
    <w:rsid w:val="00547EDB"/>
    <w:rsid w:val="00550EBE"/>
    <w:rsid w:val="00553473"/>
    <w:rsid w:val="00560BE1"/>
    <w:rsid w:val="0056392F"/>
    <w:rsid w:val="005639C8"/>
    <w:rsid w:val="0057488E"/>
    <w:rsid w:val="00575962"/>
    <w:rsid w:val="00590675"/>
    <w:rsid w:val="00591DDF"/>
    <w:rsid w:val="005954C8"/>
    <w:rsid w:val="005A1643"/>
    <w:rsid w:val="005A4C76"/>
    <w:rsid w:val="005A5E23"/>
    <w:rsid w:val="005A75A7"/>
    <w:rsid w:val="005B0657"/>
    <w:rsid w:val="005B2575"/>
    <w:rsid w:val="005B451E"/>
    <w:rsid w:val="005C0720"/>
    <w:rsid w:val="005C145B"/>
    <w:rsid w:val="005C4CBC"/>
    <w:rsid w:val="005C5641"/>
    <w:rsid w:val="005C661E"/>
    <w:rsid w:val="005D3C71"/>
    <w:rsid w:val="005D5C96"/>
    <w:rsid w:val="005D684E"/>
    <w:rsid w:val="005D7030"/>
    <w:rsid w:val="005E13D1"/>
    <w:rsid w:val="005E1D66"/>
    <w:rsid w:val="005E280C"/>
    <w:rsid w:val="005E6E4B"/>
    <w:rsid w:val="005E7ED1"/>
    <w:rsid w:val="005F22D3"/>
    <w:rsid w:val="0060030A"/>
    <w:rsid w:val="00603ECE"/>
    <w:rsid w:val="00605692"/>
    <w:rsid w:val="00606BD4"/>
    <w:rsid w:val="00607112"/>
    <w:rsid w:val="0060763E"/>
    <w:rsid w:val="00607DC5"/>
    <w:rsid w:val="00613D8A"/>
    <w:rsid w:val="0061461D"/>
    <w:rsid w:val="00616513"/>
    <w:rsid w:val="00617663"/>
    <w:rsid w:val="00623156"/>
    <w:rsid w:val="00624A56"/>
    <w:rsid w:val="006261CF"/>
    <w:rsid w:val="0063011D"/>
    <w:rsid w:val="00630189"/>
    <w:rsid w:val="00630CC5"/>
    <w:rsid w:val="0063113D"/>
    <w:rsid w:val="00631393"/>
    <w:rsid w:val="00632D96"/>
    <w:rsid w:val="00633DEE"/>
    <w:rsid w:val="006369A5"/>
    <w:rsid w:val="00637FD1"/>
    <w:rsid w:val="00645C9E"/>
    <w:rsid w:val="00647F7D"/>
    <w:rsid w:val="00650024"/>
    <w:rsid w:val="006500CC"/>
    <w:rsid w:val="006519A5"/>
    <w:rsid w:val="00653147"/>
    <w:rsid w:val="00655E5E"/>
    <w:rsid w:val="00662F3A"/>
    <w:rsid w:val="006640F6"/>
    <w:rsid w:val="0066435D"/>
    <w:rsid w:val="00666295"/>
    <w:rsid w:val="00666BE0"/>
    <w:rsid w:val="00667BC2"/>
    <w:rsid w:val="00670E57"/>
    <w:rsid w:val="006719D5"/>
    <w:rsid w:val="00671CD0"/>
    <w:rsid w:val="00685153"/>
    <w:rsid w:val="00685825"/>
    <w:rsid w:val="00687DD4"/>
    <w:rsid w:val="006915D4"/>
    <w:rsid w:val="00691AB5"/>
    <w:rsid w:val="00695E5B"/>
    <w:rsid w:val="006969BB"/>
    <w:rsid w:val="00697673"/>
    <w:rsid w:val="006A400F"/>
    <w:rsid w:val="006A5D16"/>
    <w:rsid w:val="006B27BC"/>
    <w:rsid w:val="006B4D07"/>
    <w:rsid w:val="006B708F"/>
    <w:rsid w:val="006C05AE"/>
    <w:rsid w:val="006C21C6"/>
    <w:rsid w:val="006C32B1"/>
    <w:rsid w:val="006C482D"/>
    <w:rsid w:val="006C4E6E"/>
    <w:rsid w:val="006D09A1"/>
    <w:rsid w:val="006D2193"/>
    <w:rsid w:val="006D7301"/>
    <w:rsid w:val="006E4209"/>
    <w:rsid w:val="006E5851"/>
    <w:rsid w:val="006F1F62"/>
    <w:rsid w:val="006F2BAB"/>
    <w:rsid w:val="006F561C"/>
    <w:rsid w:val="006F5DB8"/>
    <w:rsid w:val="006F6942"/>
    <w:rsid w:val="00700ED6"/>
    <w:rsid w:val="00701D55"/>
    <w:rsid w:val="0070250A"/>
    <w:rsid w:val="00704D64"/>
    <w:rsid w:val="00706B40"/>
    <w:rsid w:val="00707885"/>
    <w:rsid w:val="00711F2F"/>
    <w:rsid w:val="0071209A"/>
    <w:rsid w:val="007165E2"/>
    <w:rsid w:val="00725ED4"/>
    <w:rsid w:val="00727D98"/>
    <w:rsid w:val="00734534"/>
    <w:rsid w:val="00735365"/>
    <w:rsid w:val="00735B05"/>
    <w:rsid w:val="007372D7"/>
    <w:rsid w:val="00737F2E"/>
    <w:rsid w:val="00740D15"/>
    <w:rsid w:val="00743811"/>
    <w:rsid w:val="00743F86"/>
    <w:rsid w:val="00747299"/>
    <w:rsid w:val="007478F3"/>
    <w:rsid w:val="00747EAC"/>
    <w:rsid w:val="007501A7"/>
    <w:rsid w:val="00751BA0"/>
    <w:rsid w:val="00752DDA"/>
    <w:rsid w:val="00755F91"/>
    <w:rsid w:val="00766E45"/>
    <w:rsid w:val="007714FB"/>
    <w:rsid w:val="00771EC2"/>
    <w:rsid w:val="0077386D"/>
    <w:rsid w:val="0077487D"/>
    <w:rsid w:val="00775E6F"/>
    <w:rsid w:val="00775FC7"/>
    <w:rsid w:val="007779D5"/>
    <w:rsid w:val="00777CA8"/>
    <w:rsid w:val="00780057"/>
    <w:rsid w:val="00781076"/>
    <w:rsid w:val="007823C4"/>
    <w:rsid w:val="00782654"/>
    <w:rsid w:val="0078394C"/>
    <w:rsid w:val="00784CAB"/>
    <w:rsid w:val="00784CC5"/>
    <w:rsid w:val="00785A7A"/>
    <w:rsid w:val="00786554"/>
    <w:rsid w:val="00790099"/>
    <w:rsid w:val="00791503"/>
    <w:rsid w:val="00792233"/>
    <w:rsid w:val="00793855"/>
    <w:rsid w:val="007A2ABD"/>
    <w:rsid w:val="007B0328"/>
    <w:rsid w:val="007B1346"/>
    <w:rsid w:val="007B142F"/>
    <w:rsid w:val="007B24A6"/>
    <w:rsid w:val="007C43E2"/>
    <w:rsid w:val="007D2F1D"/>
    <w:rsid w:val="007D515E"/>
    <w:rsid w:val="007D5596"/>
    <w:rsid w:val="007D7D56"/>
    <w:rsid w:val="007E0088"/>
    <w:rsid w:val="007E284C"/>
    <w:rsid w:val="007E6AC9"/>
    <w:rsid w:val="007E7B54"/>
    <w:rsid w:val="007F08A3"/>
    <w:rsid w:val="007F20BF"/>
    <w:rsid w:val="007F23BA"/>
    <w:rsid w:val="007F629F"/>
    <w:rsid w:val="007F68E6"/>
    <w:rsid w:val="007F7F5B"/>
    <w:rsid w:val="00800829"/>
    <w:rsid w:val="00801806"/>
    <w:rsid w:val="008116BA"/>
    <w:rsid w:val="00814F54"/>
    <w:rsid w:val="008151DE"/>
    <w:rsid w:val="00815E70"/>
    <w:rsid w:val="008167D9"/>
    <w:rsid w:val="00820CD1"/>
    <w:rsid w:val="00823CFE"/>
    <w:rsid w:val="00827BA5"/>
    <w:rsid w:val="00827DFE"/>
    <w:rsid w:val="008308E7"/>
    <w:rsid w:val="00832F75"/>
    <w:rsid w:val="0083599D"/>
    <w:rsid w:val="00835CB2"/>
    <w:rsid w:val="00836992"/>
    <w:rsid w:val="00841A67"/>
    <w:rsid w:val="008432CB"/>
    <w:rsid w:val="0084343E"/>
    <w:rsid w:val="00844B13"/>
    <w:rsid w:val="008476D1"/>
    <w:rsid w:val="0085139C"/>
    <w:rsid w:val="00851C8C"/>
    <w:rsid w:val="00852364"/>
    <w:rsid w:val="00852EDF"/>
    <w:rsid w:val="008537E5"/>
    <w:rsid w:val="0085418F"/>
    <w:rsid w:val="0085585C"/>
    <w:rsid w:val="00855BA0"/>
    <w:rsid w:val="008606F0"/>
    <w:rsid w:val="00862243"/>
    <w:rsid w:val="008625AC"/>
    <w:rsid w:val="00862813"/>
    <w:rsid w:val="00862888"/>
    <w:rsid w:val="00863ADF"/>
    <w:rsid w:val="00867C38"/>
    <w:rsid w:val="00870724"/>
    <w:rsid w:val="008709A2"/>
    <w:rsid w:val="00880B1B"/>
    <w:rsid w:val="00882B0F"/>
    <w:rsid w:val="00882EA6"/>
    <w:rsid w:val="008838D4"/>
    <w:rsid w:val="008844BC"/>
    <w:rsid w:val="00884DCD"/>
    <w:rsid w:val="008861BD"/>
    <w:rsid w:val="00895265"/>
    <w:rsid w:val="008A2640"/>
    <w:rsid w:val="008A302C"/>
    <w:rsid w:val="008A3734"/>
    <w:rsid w:val="008A5301"/>
    <w:rsid w:val="008A7A28"/>
    <w:rsid w:val="008B2C96"/>
    <w:rsid w:val="008B4517"/>
    <w:rsid w:val="008B55D8"/>
    <w:rsid w:val="008B621D"/>
    <w:rsid w:val="008C11E0"/>
    <w:rsid w:val="008C1534"/>
    <w:rsid w:val="008C1577"/>
    <w:rsid w:val="008C2841"/>
    <w:rsid w:val="008C6C29"/>
    <w:rsid w:val="008C76BA"/>
    <w:rsid w:val="008D001E"/>
    <w:rsid w:val="008D0F2E"/>
    <w:rsid w:val="008D4EFF"/>
    <w:rsid w:val="008E440D"/>
    <w:rsid w:val="008E48F6"/>
    <w:rsid w:val="008E4BB6"/>
    <w:rsid w:val="008E61EA"/>
    <w:rsid w:val="008F6A42"/>
    <w:rsid w:val="0090096A"/>
    <w:rsid w:val="009077AF"/>
    <w:rsid w:val="00907B19"/>
    <w:rsid w:val="00911227"/>
    <w:rsid w:val="009147AA"/>
    <w:rsid w:val="009149CE"/>
    <w:rsid w:val="00917406"/>
    <w:rsid w:val="00917D24"/>
    <w:rsid w:val="00925B0C"/>
    <w:rsid w:val="00925C19"/>
    <w:rsid w:val="0092742D"/>
    <w:rsid w:val="00942E12"/>
    <w:rsid w:val="009440C5"/>
    <w:rsid w:val="00944DAC"/>
    <w:rsid w:val="009513E0"/>
    <w:rsid w:val="00954306"/>
    <w:rsid w:val="00962676"/>
    <w:rsid w:val="00964827"/>
    <w:rsid w:val="00967301"/>
    <w:rsid w:val="009715E4"/>
    <w:rsid w:val="00971DDC"/>
    <w:rsid w:val="00974921"/>
    <w:rsid w:val="00975B89"/>
    <w:rsid w:val="00975CFE"/>
    <w:rsid w:val="009767D0"/>
    <w:rsid w:val="00980C55"/>
    <w:rsid w:val="00982286"/>
    <w:rsid w:val="009832B8"/>
    <w:rsid w:val="00985F85"/>
    <w:rsid w:val="00986464"/>
    <w:rsid w:val="00986DEA"/>
    <w:rsid w:val="00987161"/>
    <w:rsid w:val="009877EA"/>
    <w:rsid w:val="009A065C"/>
    <w:rsid w:val="009A10BC"/>
    <w:rsid w:val="009A1736"/>
    <w:rsid w:val="009A20FC"/>
    <w:rsid w:val="009A2B97"/>
    <w:rsid w:val="009A2BD7"/>
    <w:rsid w:val="009A5090"/>
    <w:rsid w:val="009A571D"/>
    <w:rsid w:val="009A7BFD"/>
    <w:rsid w:val="009B16D8"/>
    <w:rsid w:val="009B39ED"/>
    <w:rsid w:val="009B4D0D"/>
    <w:rsid w:val="009C070B"/>
    <w:rsid w:val="009C1838"/>
    <w:rsid w:val="009C5F0D"/>
    <w:rsid w:val="009C6D34"/>
    <w:rsid w:val="009D063B"/>
    <w:rsid w:val="009D0B56"/>
    <w:rsid w:val="009D0F2A"/>
    <w:rsid w:val="009D1E95"/>
    <w:rsid w:val="009D251E"/>
    <w:rsid w:val="009D337D"/>
    <w:rsid w:val="009D4EA3"/>
    <w:rsid w:val="009D6FC8"/>
    <w:rsid w:val="009E06C4"/>
    <w:rsid w:val="009E2D15"/>
    <w:rsid w:val="009E37C1"/>
    <w:rsid w:val="009E4F47"/>
    <w:rsid w:val="009E6D02"/>
    <w:rsid w:val="009F1A68"/>
    <w:rsid w:val="009F1E84"/>
    <w:rsid w:val="009F60B9"/>
    <w:rsid w:val="009F76BF"/>
    <w:rsid w:val="00A01679"/>
    <w:rsid w:val="00A051E2"/>
    <w:rsid w:val="00A05C4A"/>
    <w:rsid w:val="00A06EF7"/>
    <w:rsid w:val="00A109ED"/>
    <w:rsid w:val="00A10E5A"/>
    <w:rsid w:val="00A139B1"/>
    <w:rsid w:val="00A1552E"/>
    <w:rsid w:val="00A17C2C"/>
    <w:rsid w:val="00A17CA4"/>
    <w:rsid w:val="00A2101C"/>
    <w:rsid w:val="00A21A27"/>
    <w:rsid w:val="00A248E8"/>
    <w:rsid w:val="00A24BB9"/>
    <w:rsid w:val="00A27A5F"/>
    <w:rsid w:val="00A31F06"/>
    <w:rsid w:val="00A34BD6"/>
    <w:rsid w:val="00A354B8"/>
    <w:rsid w:val="00A36F6D"/>
    <w:rsid w:val="00A37F2D"/>
    <w:rsid w:val="00A43E26"/>
    <w:rsid w:val="00A501EA"/>
    <w:rsid w:val="00A54BD2"/>
    <w:rsid w:val="00A5686F"/>
    <w:rsid w:val="00A56C36"/>
    <w:rsid w:val="00A56F10"/>
    <w:rsid w:val="00A56F71"/>
    <w:rsid w:val="00A56F83"/>
    <w:rsid w:val="00A60FC4"/>
    <w:rsid w:val="00A63E5E"/>
    <w:rsid w:val="00A65130"/>
    <w:rsid w:val="00A66580"/>
    <w:rsid w:val="00A72A49"/>
    <w:rsid w:val="00A73255"/>
    <w:rsid w:val="00A73716"/>
    <w:rsid w:val="00A73724"/>
    <w:rsid w:val="00A737A9"/>
    <w:rsid w:val="00A74BE5"/>
    <w:rsid w:val="00A75602"/>
    <w:rsid w:val="00A7624E"/>
    <w:rsid w:val="00A84526"/>
    <w:rsid w:val="00A856AD"/>
    <w:rsid w:val="00A87C76"/>
    <w:rsid w:val="00A95FBA"/>
    <w:rsid w:val="00AA0DC6"/>
    <w:rsid w:val="00AB4AC9"/>
    <w:rsid w:val="00AB4E36"/>
    <w:rsid w:val="00AB56BE"/>
    <w:rsid w:val="00AB5BE9"/>
    <w:rsid w:val="00AB6A5C"/>
    <w:rsid w:val="00AB7C10"/>
    <w:rsid w:val="00AC03EE"/>
    <w:rsid w:val="00AC0873"/>
    <w:rsid w:val="00AC3A20"/>
    <w:rsid w:val="00AD0FB0"/>
    <w:rsid w:val="00AD11F6"/>
    <w:rsid w:val="00AD21FB"/>
    <w:rsid w:val="00AD27E4"/>
    <w:rsid w:val="00AD3454"/>
    <w:rsid w:val="00AD37AF"/>
    <w:rsid w:val="00AD48B4"/>
    <w:rsid w:val="00AD63F2"/>
    <w:rsid w:val="00AD7539"/>
    <w:rsid w:val="00AD76AF"/>
    <w:rsid w:val="00AE0163"/>
    <w:rsid w:val="00AE0F7C"/>
    <w:rsid w:val="00AE14EB"/>
    <w:rsid w:val="00AE5BC6"/>
    <w:rsid w:val="00AF126D"/>
    <w:rsid w:val="00AF3F4A"/>
    <w:rsid w:val="00AF4F18"/>
    <w:rsid w:val="00AF63FC"/>
    <w:rsid w:val="00B01AD7"/>
    <w:rsid w:val="00B053CF"/>
    <w:rsid w:val="00B057A1"/>
    <w:rsid w:val="00B05C90"/>
    <w:rsid w:val="00B14D45"/>
    <w:rsid w:val="00B15701"/>
    <w:rsid w:val="00B17A43"/>
    <w:rsid w:val="00B2020B"/>
    <w:rsid w:val="00B20DBE"/>
    <w:rsid w:val="00B224B0"/>
    <w:rsid w:val="00B228F8"/>
    <w:rsid w:val="00B23D76"/>
    <w:rsid w:val="00B2413E"/>
    <w:rsid w:val="00B2438E"/>
    <w:rsid w:val="00B276E3"/>
    <w:rsid w:val="00B324DD"/>
    <w:rsid w:val="00B33717"/>
    <w:rsid w:val="00B35DCE"/>
    <w:rsid w:val="00B3712E"/>
    <w:rsid w:val="00B42C30"/>
    <w:rsid w:val="00B43A77"/>
    <w:rsid w:val="00B43D2D"/>
    <w:rsid w:val="00B447DE"/>
    <w:rsid w:val="00B46B0B"/>
    <w:rsid w:val="00B52FD0"/>
    <w:rsid w:val="00B55EF4"/>
    <w:rsid w:val="00B57DAD"/>
    <w:rsid w:val="00B60F6C"/>
    <w:rsid w:val="00B6496F"/>
    <w:rsid w:val="00B675DA"/>
    <w:rsid w:val="00B67E84"/>
    <w:rsid w:val="00B722D1"/>
    <w:rsid w:val="00B748CB"/>
    <w:rsid w:val="00B751D1"/>
    <w:rsid w:val="00B80DC0"/>
    <w:rsid w:val="00B83AB4"/>
    <w:rsid w:val="00B8436D"/>
    <w:rsid w:val="00B84406"/>
    <w:rsid w:val="00B84A16"/>
    <w:rsid w:val="00B85FCD"/>
    <w:rsid w:val="00B86F21"/>
    <w:rsid w:val="00B9561A"/>
    <w:rsid w:val="00BA13EB"/>
    <w:rsid w:val="00BA1BCB"/>
    <w:rsid w:val="00BA1DB7"/>
    <w:rsid w:val="00BA1E26"/>
    <w:rsid w:val="00BA4F2C"/>
    <w:rsid w:val="00BA66C8"/>
    <w:rsid w:val="00BA74B1"/>
    <w:rsid w:val="00BB079E"/>
    <w:rsid w:val="00BB0EE4"/>
    <w:rsid w:val="00BB1144"/>
    <w:rsid w:val="00BB1ACC"/>
    <w:rsid w:val="00BB2090"/>
    <w:rsid w:val="00BB34BC"/>
    <w:rsid w:val="00BC1721"/>
    <w:rsid w:val="00BC36EB"/>
    <w:rsid w:val="00BC6410"/>
    <w:rsid w:val="00BD02B4"/>
    <w:rsid w:val="00BD2916"/>
    <w:rsid w:val="00BD2CD9"/>
    <w:rsid w:val="00BD4761"/>
    <w:rsid w:val="00BD533E"/>
    <w:rsid w:val="00BD5942"/>
    <w:rsid w:val="00BD79D6"/>
    <w:rsid w:val="00BE0561"/>
    <w:rsid w:val="00BE0C7A"/>
    <w:rsid w:val="00BE1415"/>
    <w:rsid w:val="00BE6C7C"/>
    <w:rsid w:val="00BE7618"/>
    <w:rsid w:val="00BE7E4D"/>
    <w:rsid w:val="00BF06F5"/>
    <w:rsid w:val="00BF583E"/>
    <w:rsid w:val="00BF64F7"/>
    <w:rsid w:val="00BF76DA"/>
    <w:rsid w:val="00C05DCA"/>
    <w:rsid w:val="00C072F1"/>
    <w:rsid w:val="00C1151D"/>
    <w:rsid w:val="00C125D9"/>
    <w:rsid w:val="00C139FD"/>
    <w:rsid w:val="00C16865"/>
    <w:rsid w:val="00C17F00"/>
    <w:rsid w:val="00C20F4C"/>
    <w:rsid w:val="00C21490"/>
    <w:rsid w:val="00C2583D"/>
    <w:rsid w:val="00C322A3"/>
    <w:rsid w:val="00C330B3"/>
    <w:rsid w:val="00C340D3"/>
    <w:rsid w:val="00C34114"/>
    <w:rsid w:val="00C36B8F"/>
    <w:rsid w:val="00C370AC"/>
    <w:rsid w:val="00C37F78"/>
    <w:rsid w:val="00C40998"/>
    <w:rsid w:val="00C40CC5"/>
    <w:rsid w:val="00C440A0"/>
    <w:rsid w:val="00C451E4"/>
    <w:rsid w:val="00C46F9D"/>
    <w:rsid w:val="00C46FD5"/>
    <w:rsid w:val="00C50606"/>
    <w:rsid w:val="00C53A24"/>
    <w:rsid w:val="00C53B43"/>
    <w:rsid w:val="00C5491E"/>
    <w:rsid w:val="00C57BB1"/>
    <w:rsid w:val="00C57D4A"/>
    <w:rsid w:val="00C62CA8"/>
    <w:rsid w:val="00C63D88"/>
    <w:rsid w:val="00C666F9"/>
    <w:rsid w:val="00C67D78"/>
    <w:rsid w:val="00C67EFC"/>
    <w:rsid w:val="00C706BB"/>
    <w:rsid w:val="00C70D6D"/>
    <w:rsid w:val="00C71E54"/>
    <w:rsid w:val="00C7266F"/>
    <w:rsid w:val="00C728B2"/>
    <w:rsid w:val="00C73384"/>
    <w:rsid w:val="00C770E4"/>
    <w:rsid w:val="00C77693"/>
    <w:rsid w:val="00C80E32"/>
    <w:rsid w:val="00C81C1B"/>
    <w:rsid w:val="00C91BA7"/>
    <w:rsid w:val="00C95552"/>
    <w:rsid w:val="00C95E31"/>
    <w:rsid w:val="00CA02C5"/>
    <w:rsid w:val="00CA22C4"/>
    <w:rsid w:val="00CA6A1B"/>
    <w:rsid w:val="00CB07E5"/>
    <w:rsid w:val="00CB30DE"/>
    <w:rsid w:val="00CB6187"/>
    <w:rsid w:val="00CB68F1"/>
    <w:rsid w:val="00CC3453"/>
    <w:rsid w:val="00CD1E8F"/>
    <w:rsid w:val="00CD21A5"/>
    <w:rsid w:val="00CD25E5"/>
    <w:rsid w:val="00CD3EDA"/>
    <w:rsid w:val="00CD57F5"/>
    <w:rsid w:val="00CD5EAC"/>
    <w:rsid w:val="00CD7CE1"/>
    <w:rsid w:val="00CE01A6"/>
    <w:rsid w:val="00CE090B"/>
    <w:rsid w:val="00CE2C0B"/>
    <w:rsid w:val="00CE36DA"/>
    <w:rsid w:val="00CE6DC4"/>
    <w:rsid w:val="00CF0F84"/>
    <w:rsid w:val="00CF20D4"/>
    <w:rsid w:val="00CF241E"/>
    <w:rsid w:val="00CF55F0"/>
    <w:rsid w:val="00CF6B37"/>
    <w:rsid w:val="00D01138"/>
    <w:rsid w:val="00D0317F"/>
    <w:rsid w:val="00D03210"/>
    <w:rsid w:val="00D04AAF"/>
    <w:rsid w:val="00D06F30"/>
    <w:rsid w:val="00D11884"/>
    <w:rsid w:val="00D11A80"/>
    <w:rsid w:val="00D12934"/>
    <w:rsid w:val="00D12BC5"/>
    <w:rsid w:val="00D14770"/>
    <w:rsid w:val="00D17C04"/>
    <w:rsid w:val="00D20454"/>
    <w:rsid w:val="00D24438"/>
    <w:rsid w:val="00D25C89"/>
    <w:rsid w:val="00D26DF9"/>
    <w:rsid w:val="00D2733A"/>
    <w:rsid w:val="00D31388"/>
    <w:rsid w:val="00D31FD0"/>
    <w:rsid w:val="00D34F45"/>
    <w:rsid w:val="00D35263"/>
    <w:rsid w:val="00D431AE"/>
    <w:rsid w:val="00D44C61"/>
    <w:rsid w:val="00D44D51"/>
    <w:rsid w:val="00D4679D"/>
    <w:rsid w:val="00D66943"/>
    <w:rsid w:val="00D674E5"/>
    <w:rsid w:val="00D67834"/>
    <w:rsid w:val="00D67B9B"/>
    <w:rsid w:val="00D70C5E"/>
    <w:rsid w:val="00D711F6"/>
    <w:rsid w:val="00D74911"/>
    <w:rsid w:val="00D74D35"/>
    <w:rsid w:val="00D76D27"/>
    <w:rsid w:val="00D807D5"/>
    <w:rsid w:val="00D814BF"/>
    <w:rsid w:val="00D8280A"/>
    <w:rsid w:val="00D866E7"/>
    <w:rsid w:val="00D867A7"/>
    <w:rsid w:val="00D87015"/>
    <w:rsid w:val="00D9159F"/>
    <w:rsid w:val="00D91B88"/>
    <w:rsid w:val="00D94CE1"/>
    <w:rsid w:val="00D96469"/>
    <w:rsid w:val="00D96D41"/>
    <w:rsid w:val="00D97C20"/>
    <w:rsid w:val="00DA15BD"/>
    <w:rsid w:val="00DA5E88"/>
    <w:rsid w:val="00DA66FD"/>
    <w:rsid w:val="00DA7B58"/>
    <w:rsid w:val="00DB12D2"/>
    <w:rsid w:val="00DB1527"/>
    <w:rsid w:val="00DB173C"/>
    <w:rsid w:val="00DB18C4"/>
    <w:rsid w:val="00DB6035"/>
    <w:rsid w:val="00DC1B57"/>
    <w:rsid w:val="00DC21F8"/>
    <w:rsid w:val="00DC51E9"/>
    <w:rsid w:val="00DC75EE"/>
    <w:rsid w:val="00DD1F20"/>
    <w:rsid w:val="00DD32F8"/>
    <w:rsid w:val="00DD4ACD"/>
    <w:rsid w:val="00DD5E85"/>
    <w:rsid w:val="00DD73D4"/>
    <w:rsid w:val="00DE0D25"/>
    <w:rsid w:val="00DE1DC3"/>
    <w:rsid w:val="00DE385B"/>
    <w:rsid w:val="00DE39E2"/>
    <w:rsid w:val="00DE4651"/>
    <w:rsid w:val="00DE56C4"/>
    <w:rsid w:val="00DE5AC5"/>
    <w:rsid w:val="00DE5B66"/>
    <w:rsid w:val="00DE636F"/>
    <w:rsid w:val="00DF2616"/>
    <w:rsid w:val="00DF3401"/>
    <w:rsid w:val="00DF5282"/>
    <w:rsid w:val="00DF79C3"/>
    <w:rsid w:val="00E02494"/>
    <w:rsid w:val="00E0308E"/>
    <w:rsid w:val="00E04543"/>
    <w:rsid w:val="00E10AAE"/>
    <w:rsid w:val="00E11B69"/>
    <w:rsid w:val="00E16CA9"/>
    <w:rsid w:val="00E16FB8"/>
    <w:rsid w:val="00E228C2"/>
    <w:rsid w:val="00E23ABD"/>
    <w:rsid w:val="00E23FE6"/>
    <w:rsid w:val="00E24302"/>
    <w:rsid w:val="00E26168"/>
    <w:rsid w:val="00E27188"/>
    <w:rsid w:val="00E30E8A"/>
    <w:rsid w:val="00E32AAC"/>
    <w:rsid w:val="00E360FE"/>
    <w:rsid w:val="00E364E3"/>
    <w:rsid w:val="00E40DCE"/>
    <w:rsid w:val="00E41367"/>
    <w:rsid w:val="00E44699"/>
    <w:rsid w:val="00E44A74"/>
    <w:rsid w:val="00E50D6F"/>
    <w:rsid w:val="00E52593"/>
    <w:rsid w:val="00E56F21"/>
    <w:rsid w:val="00E574EB"/>
    <w:rsid w:val="00E60748"/>
    <w:rsid w:val="00E629D0"/>
    <w:rsid w:val="00E6333F"/>
    <w:rsid w:val="00E63B2C"/>
    <w:rsid w:val="00E63E87"/>
    <w:rsid w:val="00E6486D"/>
    <w:rsid w:val="00E64F61"/>
    <w:rsid w:val="00E65EAF"/>
    <w:rsid w:val="00E67135"/>
    <w:rsid w:val="00E70660"/>
    <w:rsid w:val="00E73160"/>
    <w:rsid w:val="00E75777"/>
    <w:rsid w:val="00E75B52"/>
    <w:rsid w:val="00E8043A"/>
    <w:rsid w:val="00E81162"/>
    <w:rsid w:val="00E81EA1"/>
    <w:rsid w:val="00E9005E"/>
    <w:rsid w:val="00E90203"/>
    <w:rsid w:val="00E912F3"/>
    <w:rsid w:val="00E93211"/>
    <w:rsid w:val="00EA12B3"/>
    <w:rsid w:val="00EA52C0"/>
    <w:rsid w:val="00EA67CC"/>
    <w:rsid w:val="00EA69F3"/>
    <w:rsid w:val="00EB1580"/>
    <w:rsid w:val="00EB269F"/>
    <w:rsid w:val="00EB44F0"/>
    <w:rsid w:val="00EB5199"/>
    <w:rsid w:val="00EB63BC"/>
    <w:rsid w:val="00EC2D46"/>
    <w:rsid w:val="00EC31A7"/>
    <w:rsid w:val="00EC50B4"/>
    <w:rsid w:val="00EC5D9F"/>
    <w:rsid w:val="00EC6A00"/>
    <w:rsid w:val="00ED0F0E"/>
    <w:rsid w:val="00ED27AE"/>
    <w:rsid w:val="00ED3473"/>
    <w:rsid w:val="00ED3E45"/>
    <w:rsid w:val="00ED4220"/>
    <w:rsid w:val="00ED580D"/>
    <w:rsid w:val="00ED6246"/>
    <w:rsid w:val="00EE02A7"/>
    <w:rsid w:val="00EE0917"/>
    <w:rsid w:val="00EE2444"/>
    <w:rsid w:val="00EE4394"/>
    <w:rsid w:val="00EE479A"/>
    <w:rsid w:val="00EE514C"/>
    <w:rsid w:val="00EE681A"/>
    <w:rsid w:val="00EF0934"/>
    <w:rsid w:val="00EF2022"/>
    <w:rsid w:val="00EF3742"/>
    <w:rsid w:val="00EF39AE"/>
    <w:rsid w:val="00EF5172"/>
    <w:rsid w:val="00F00D38"/>
    <w:rsid w:val="00F03C36"/>
    <w:rsid w:val="00F0440F"/>
    <w:rsid w:val="00F12F07"/>
    <w:rsid w:val="00F153B7"/>
    <w:rsid w:val="00F200C6"/>
    <w:rsid w:val="00F213CA"/>
    <w:rsid w:val="00F219C6"/>
    <w:rsid w:val="00F21DC8"/>
    <w:rsid w:val="00F26CB1"/>
    <w:rsid w:val="00F3361D"/>
    <w:rsid w:val="00F367E2"/>
    <w:rsid w:val="00F368C7"/>
    <w:rsid w:val="00F4154F"/>
    <w:rsid w:val="00F42DB6"/>
    <w:rsid w:val="00F436D6"/>
    <w:rsid w:val="00F43BCE"/>
    <w:rsid w:val="00F478B6"/>
    <w:rsid w:val="00F47A4E"/>
    <w:rsid w:val="00F47BBC"/>
    <w:rsid w:val="00F51A36"/>
    <w:rsid w:val="00F53E13"/>
    <w:rsid w:val="00F55E5C"/>
    <w:rsid w:val="00F615CF"/>
    <w:rsid w:val="00F626F0"/>
    <w:rsid w:val="00F62B47"/>
    <w:rsid w:val="00F6345C"/>
    <w:rsid w:val="00F650AB"/>
    <w:rsid w:val="00F67477"/>
    <w:rsid w:val="00F71B3D"/>
    <w:rsid w:val="00F73D38"/>
    <w:rsid w:val="00F74B37"/>
    <w:rsid w:val="00F76C48"/>
    <w:rsid w:val="00F770CB"/>
    <w:rsid w:val="00F8244E"/>
    <w:rsid w:val="00F87E96"/>
    <w:rsid w:val="00F90CBB"/>
    <w:rsid w:val="00F90E68"/>
    <w:rsid w:val="00F91E12"/>
    <w:rsid w:val="00F923ED"/>
    <w:rsid w:val="00F93C31"/>
    <w:rsid w:val="00FA27C0"/>
    <w:rsid w:val="00FA28A1"/>
    <w:rsid w:val="00FA28C9"/>
    <w:rsid w:val="00FA2B9A"/>
    <w:rsid w:val="00FA7968"/>
    <w:rsid w:val="00FB75D9"/>
    <w:rsid w:val="00FB7D7E"/>
    <w:rsid w:val="00FB7F37"/>
    <w:rsid w:val="00FC08BE"/>
    <w:rsid w:val="00FC1E80"/>
    <w:rsid w:val="00FC642C"/>
    <w:rsid w:val="00FD32F7"/>
    <w:rsid w:val="00FD5119"/>
    <w:rsid w:val="00FD59E3"/>
    <w:rsid w:val="00FE3870"/>
    <w:rsid w:val="00FE4510"/>
    <w:rsid w:val="00FE489F"/>
    <w:rsid w:val="00FE4B3B"/>
    <w:rsid w:val="00FE663C"/>
    <w:rsid w:val="00FF23B5"/>
    <w:rsid w:val="00FF29CC"/>
    <w:rsid w:val="00FF3F5F"/>
    <w:rsid w:val="00FF6282"/>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799DC3"/>
  <w14:defaultImageDpi w14:val="330"/>
  <w15:docId w15:val="{CE8F81BE-AA33-4960-A499-ABA3E4B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436D5A"/>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25"/>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25"/>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25"/>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25"/>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25"/>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9F76BF"/>
    <w:rPr>
      <w:color w:val="800080" w:themeColor="followedHyperlink"/>
      <w:u w:val="single"/>
    </w:rPr>
  </w:style>
  <w:style w:type="character" w:customStyle="1" w:styleId="UnresolvedMention3">
    <w:name w:val="Unresolved Mention3"/>
    <w:basedOn w:val="DefaultParagraphFont"/>
    <w:uiPriority w:val="99"/>
    <w:semiHidden/>
    <w:unhideWhenUsed/>
    <w:rsid w:val="008A3734"/>
    <w:rPr>
      <w:color w:val="605E5C"/>
      <w:shd w:val="clear" w:color="auto" w:fill="E1DFDD"/>
    </w:rPr>
  </w:style>
  <w:style w:type="paragraph" w:styleId="Revision">
    <w:name w:val="Revision"/>
    <w:hidden/>
    <w:uiPriority w:val="99"/>
    <w:semiHidden/>
    <w:rsid w:val="003F7B3F"/>
    <w:rPr>
      <w:rFonts w:ascii="Arial" w:hAnsi="Arial" w:cs="Arial"/>
      <w:color w:val="auto"/>
    </w:rPr>
  </w:style>
  <w:style w:type="paragraph" w:styleId="NormalWeb">
    <w:name w:val="Normal (Web)"/>
    <w:basedOn w:val="Normal"/>
    <w:uiPriority w:val="99"/>
    <w:semiHidden/>
    <w:unhideWhenUsed/>
    <w:rsid w:val="002856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43D2D"/>
    <w:rPr>
      <w:color w:val="605E5C"/>
      <w:shd w:val="clear" w:color="auto" w:fill="E1DFDD"/>
    </w:rPr>
  </w:style>
  <w:style w:type="paragraph" w:customStyle="1" w:styleId="Default">
    <w:name w:val="Default"/>
    <w:rsid w:val="00B43D2D"/>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415">
      <w:bodyDiv w:val="1"/>
      <w:marLeft w:val="0"/>
      <w:marRight w:val="0"/>
      <w:marTop w:val="0"/>
      <w:marBottom w:val="0"/>
      <w:divBdr>
        <w:top w:val="none" w:sz="0" w:space="0" w:color="auto"/>
        <w:left w:val="none" w:sz="0" w:space="0" w:color="auto"/>
        <w:bottom w:val="none" w:sz="0" w:space="0" w:color="auto"/>
        <w:right w:val="none" w:sz="0" w:space="0" w:color="auto"/>
      </w:divBdr>
    </w:div>
    <w:div w:id="20981037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50031">
      <w:bodyDiv w:val="1"/>
      <w:marLeft w:val="0"/>
      <w:marRight w:val="0"/>
      <w:marTop w:val="0"/>
      <w:marBottom w:val="0"/>
      <w:divBdr>
        <w:top w:val="none" w:sz="0" w:space="0" w:color="auto"/>
        <w:left w:val="none" w:sz="0" w:space="0" w:color="auto"/>
        <w:bottom w:val="none" w:sz="0" w:space="0" w:color="auto"/>
        <w:right w:val="none" w:sz="0" w:space="0" w:color="auto"/>
      </w:divBdr>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7331">
      <w:bodyDiv w:val="1"/>
      <w:marLeft w:val="0"/>
      <w:marRight w:val="0"/>
      <w:marTop w:val="0"/>
      <w:marBottom w:val="0"/>
      <w:divBdr>
        <w:top w:val="none" w:sz="0" w:space="0" w:color="auto"/>
        <w:left w:val="none" w:sz="0" w:space="0" w:color="auto"/>
        <w:bottom w:val="none" w:sz="0" w:space="0" w:color="auto"/>
        <w:right w:val="none" w:sz="0" w:space="0" w:color="auto"/>
      </w:divBdr>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1011760939">
      <w:bodyDiv w:val="1"/>
      <w:marLeft w:val="0"/>
      <w:marRight w:val="0"/>
      <w:marTop w:val="0"/>
      <w:marBottom w:val="0"/>
      <w:divBdr>
        <w:top w:val="none" w:sz="0" w:space="0" w:color="auto"/>
        <w:left w:val="none" w:sz="0" w:space="0" w:color="auto"/>
        <w:bottom w:val="none" w:sz="0" w:space="0" w:color="auto"/>
        <w:right w:val="none" w:sz="0" w:space="0" w:color="auto"/>
      </w:divBdr>
    </w:div>
    <w:div w:id="1178302859">
      <w:bodyDiv w:val="1"/>
      <w:marLeft w:val="0"/>
      <w:marRight w:val="0"/>
      <w:marTop w:val="0"/>
      <w:marBottom w:val="0"/>
      <w:divBdr>
        <w:top w:val="none" w:sz="0" w:space="0" w:color="auto"/>
        <w:left w:val="none" w:sz="0" w:space="0" w:color="auto"/>
        <w:bottom w:val="none" w:sz="0" w:space="0" w:color="auto"/>
        <w:right w:val="none" w:sz="0" w:space="0" w:color="auto"/>
      </w:divBdr>
    </w:div>
    <w:div w:id="120895449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
          <w:marLeft w:val="0"/>
          <w:marRight w:val="0"/>
          <w:marTop w:val="0"/>
          <w:marBottom w:val="0"/>
          <w:divBdr>
            <w:top w:val="none" w:sz="0" w:space="0" w:color="auto"/>
            <w:left w:val="none" w:sz="0" w:space="0" w:color="auto"/>
            <w:bottom w:val="none" w:sz="0" w:space="0" w:color="auto"/>
            <w:right w:val="none" w:sz="0" w:space="0" w:color="auto"/>
          </w:divBdr>
          <w:divsChild>
            <w:div w:id="988439502">
              <w:marLeft w:val="0"/>
              <w:marRight w:val="0"/>
              <w:marTop w:val="0"/>
              <w:marBottom w:val="0"/>
              <w:divBdr>
                <w:top w:val="none" w:sz="0" w:space="0" w:color="auto"/>
                <w:left w:val="none" w:sz="0" w:space="0" w:color="auto"/>
                <w:bottom w:val="none" w:sz="0" w:space="0" w:color="auto"/>
                <w:right w:val="none" w:sz="0" w:space="0" w:color="auto"/>
              </w:divBdr>
              <w:divsChild>
                <w:div w:id="1395205040">
                  <w:marLeft w:val="0"/>
                  <w:marRight w:val="0"/>
                  <w:marTop w:val="0"/>
                  <w:marBottom w:val="0"/>
                  <w:divBdr>
                    <w:top w:val="none" w:sz="0" w:space="0" w:color="auto"/>
                    <w:left w:val="none" w:sz="0" w:space="0" w:color="auto"/>
                    <w:bottom w:val="none" w:sz="0" w:space="0" w:color="auto"/>
                    <w:right w:val="none" w:sz="0" w:space="0" w:color="auto"/>
                  </w:divBdr>
                  <w:divsChild>
                    <w:div w:id="1292516418">
                      <w:marLeft w:val="0"/>
                      <w:marRight w:val="0"/>
                      <w:marTop w:val="0"/>
                      <w:marBottom w:val="0"/>
                      <w:divBdr>
                        <w:top w:val="none" w:sz="0" w:space="0" w:color="auto"/>
                        <w:left w:val="none" w:sz="0" w:space="0" w:color="auto"/>
                        <w:bottom w:val="none" w:sz="0" w:space="0" w:color="auto"/>
                        <w:right w:val="none" w:sz="0" w:space="0" w:color="auto"/>
                      </w:divBdr>
                      <w:divsChild>
                        <w:div w:id="30768539">
                          <w:marLeft w:val="0"/>
                          <w:marRight w:val="0"/>
                          <w:marTop w:val="0"/>
                          <w:marBottom w:val="0"/>
                          <w:divBdr>
                            <w:top w:val="none" w:sz="0" w:space="0" w:color="auto"/>
                            <w:left w:val="none" w:sz="0" w:space="0" w:color="auto"/>
                            <w:bottom w:val="none" w:sz="0" w:space="0" w:color="auto"/>
                            <w:right w:val="none" w:sz="0" w:space="0" w:color="auto"/>
                          </w:divBdr>
                          <w:divsChild>
                            <w:div w:id="86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1765">
      <w:bodyDiv w:val="1"/>
      <w:marLeft w:val="0"/>
      <w:marRight w:val="0"/>
      <w:marTop w:val="0"/>
      <w:marBottom w:val="0"/>
      <w:divBdr>
        <w:top w:val="none" w:sz="0" w:space="0" w:color="auto"/>
        <w:left w:val="none" w:sz="0" w:space="0" w:color="auto"/>
        <w:bottom w:val="none" w:sz="0" w:space="0" w:color="auto"/>
        <w:right w:val="none" w:sz="0" w:space="0" w:color="auto"/>
      </w:divBdr>
    </w:div>
    <w:div w:id="1430127549">
      <w:bodyDiv w:val="1"/>
      <w:marLeft w:val="0"/>
      <w:marRight w:val="0"/>
      <w:marTop w:val="0"/>
      <w:marBottom w:val="0"/>
      <w:divBdr>
        <w:top w:val="none" w:sz="0" w:space="0" w:color="auto"/>
        <w:left w:val="none" w:sz="0" w:space="0" w:color="auto"/>
        <w:bottom w:val="none" w:sz="0" w:space="0" w:color="auto"/>
        <w:right w:val="none" w:sz="0" w:space="0" w:color="auto"/>
      </w:divBdr>
    </w:div>
    <w:div w:id="1531532557">
      <w:bodyDiv w:val="1"/>
      <w:marLeft w:val="0"/>
      <w:marRight w:val="0"/>
      <w:marTop w:val="0"/>
      <w:marBottom w:val="0"/>
      <w:divBdr>
        <w:top w:val="none" w:sz="0" w:space="0" w:color="auto"/>
        <w:left w:val="none" w:sz="0" w:space="0" w:color="auto"/>
        <w:bottom w:val="none" w:sz="0" w:space="0" w:color="auto"/>
        <w:right w:val="none" w:sz="0" w:space="0" w:color="auto"/>
      </w:divBdr>
    </w:div>
    <w:div w:id="2021664177">
      <w:bodyDiv w:val="1"/>
      <w:marLeft w:val="0"/>
      <w:marRight w:val="0"/>
      <w:marTop w:val="0"/>
      <w:marBottom w:val="0"/>
      <w:divBdr>
        <w:top w:val="none" w:sz="0" w:space="0" w:color="auto"/>
        <w:left w:val="none" w:sz="0" w:space="0" w:color="auto"/>
        <w:bottom w:val="none" w:sz="0" w:space="0" w:color="auto"/>
        <w:right w:val="none" w:sz="0" w:space="0" w:color="auto"/>
      </w:divBdr>
    </w:div>
    <w:div w:id="210556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arolynthurstonsmith@lawscot.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draft-guidance-on-the-functions-of-the-cma-after-the-end-of-the-transition-peri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73WM5REP3J34-430527378-2708</_dlc_DocId>
    <_dlc_DocIdUrl xmlns="3595a3b4-95e1-40b3-9976-0da52ff3c1d6">
      <Url>http://thehub/teams/externalrelations/policy/_layouts/15/DocIdRedir.aspx?ID=73WM5REP3J34-430527378-2708</Url>
      <Description>73WM5REP3J34-430527378-2708</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C49328BEF569C84AA882C1C2877A1118" ma:contentTypeVersion="21" ma:contentTypeDescription="Create a new document." ma:contentTypeScope="" ma:versionID="4f993ed64510ef082b48fb703a0f28e7">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E428-A19A-4D5B-B502-CDA8BBCB3B3B}">
  <ds:schemaRefs>
    <ds:schemaRef ds:uri="http://schemas.microsoft.com/office/infopath/2007/PartnerControls"/>
    <ds:schemaRef ds:uri="http://purl.org/dc/elements/1.1/"/>
    <ds:schemaRef ds:uri="http://schemas.microsoft.com/office/2006/documentManagement/types"/>
    <ds:schemaRef ds:uri="c580686b-3c78-40fc-8280-257271cf61a5"/>
    <ds:schemaRef ds:uri="3595a3b4-95e1-40b3-9976-0da52ff3c1d6"/>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3.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4.xml><?xml version="1.0" encoding="utf-8"?>
<ds:datastoreItem xmlns:ds="http://schemas.openxmlformats.org/officeDocument/2006/customXml" ds:itemID="{23896D3D-2E22-47FC-954D-42C03610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BE167-166D-4487-BE76-CCE4A84D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5</cp:revision>
  <cp:lastPrinted>2020-02-07T16:50:00Z</cp:lastPrinted>
  <dcterms:created xsi:type="dcterms:W3CDTF">2020-10-30T14:28:00Z</dcterms:created>
  <dcterms:modified xsi:type="dcterms:W3CDTF">2020-10-30T14:49:00Z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0x010100F6C9EF00BFCE744FB82DB39B849666BF0300C49328BEF569C84AA882C1C2877A1118</vt:lpwstr>
  </property>
  <property fmtid="{D5CDD505-2E9C-101B-9397-08002B2CF9AE}" pid="4" name="Directorate">
    <vt:lpwstr>85;#Policy|aecfea83-9977-479d-b767-7534296e6eb4</vt:lpwstr>
  </property>
  <property fmtid="{D5CDD505-2E9C-101B-9397-08002B2CF9AE}" pid="5" name="_dlc_DocIdItemGuid">
    <vt:lpwstr>b3c0cb30-f967-420e-b4a0-6320488af286</vt:lpwstr>
  </property>
  <property fmtid="{D5CDD505-2E9C-101B-9397-08002B2CF9AE}" pid="6" name="Committee">
    <vt:lpwstr/>
  </property>
</Properties>
</file>