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B643" w14:textId="77777777" w:rsidR="007467C5" w:rsidRPr="007D0E9F" w:rsidRDefault="007467C5" w:rsidP="007467C5">
      <w:pPr>
        <w:jc w:val="center"/>
        <w:rPr>
          <w:rFonts w:asciiTheme="minorHAnsi" w:hAnsiTheme="minorHAnsi" w:cstheme="minorHAnsi"/>
          <w:sz w:val="28"/>
          <w:szCs w:val="28"/>
          <w:u w:val="single"/>
        </w:rPr>
      </w:pPr>
      <w:r w:rsidRPr="007D0E9F">
        <w:rPr>
          <w:rFonts w:asciiTheme="minorHAnsi" w:hAnsiTheme="minorHAnsi" w:cstheme="minorHAnsi"/>
          <w:sz w:val="28"/>
          <w:szCs w:val="28"/>
          <w:u w:val="single"/>
        </w:rPr>
        <w:t xml:space="preserve">INFORMATION SHEET </w:t>
      </w:r>
    </w:p>
    <w:p w14:paraId="4C7AF3CB" w14:textId="77777777" w:rsidR="007467C5" w:rsidRPr="007D0E9F" w:rsidRDefault="007467C5" w:rsidP="007467C5">
      <w:pPr>
        <w:jc w:val="center"/>
        <w:rPr>
          <w:rFonts w:asciiTheme="minorHAnsi" w:hAnsiTheme="minorHAnsi" w:cstheme="minorHAnsi"/>
          <w:sz w:val="28"/>
          <w:szCs w:val="28"/>
          <w:u w:val="single"/>
        </w:rPr>
      </w:pPr>
      <w:r w:rsidRPr="007D0E9F">
        <w:rPr>
          <w:rFonts w:asciiTheme="minorHAnsi" w:hAnsiTheme="minorHAnsi" w:cstheme="minorHAnsi"/>
          <w:sz w:val="28"/>
          <w:szCs w:val="28"/>
          <w:u w:val="single"/>
        </w:rPr>
        <w:t>JUDICIAL FACTOR’S MANDATE</w:t>
      </w:r>
    </w:p>
    <w:p w14:paraId="23E78937" w14:textId="631D63C7" w:rsidR="007467C5" w:rsidRPr="007D0E9F" w:rsidRDefault="007467C5" w:rsidP="007467C5">
      <w:pPr>
        <w:rPr>
          <w:rFonts w:asciiTheme="minorHAnsi" w:hAnsiTheme="minorHAnsi" w:cstheme="minorHAnsi"/>
          <w:sz w:val="28"/>
          <w:szCs w:val="28"/>
        </w:rPr>
      </w:pPr>
    </w:p>
    <w:p w14:paraId="2A6440F9" w14:textId="00BABDA2" w:rsidR="003D25EE" w:rsidRPr="00F47C8C" w:rsidRDefault="003D25EE" w:rsidP="007D0E9F">
      <w:pPr>
        <w:spacing w:line="480" w:lineRule="auto"/>
        <w:rPr>
          <w:rFonts w:asciiTheme="minorHAnsi" w:hAnsiTheme="minorHAnsi" w:cstheme="minorHAnsi"/>
          <w:sz w:val="28"/>
          <w:szCs w:val="28"/>
        </w:rPr>
      </w:pPr>
      <w:r w:rsidRPr="007D0E9F">
        <w:rPr>
          <w:rFonts w:asciiTheme="minorHAnsi" w:eastAsia="Times New Roman" w:hAnsiTheme="minorHAnsi" w:cstheme="minorHAnsi"/>
          <w:color w:val="auto"/>
          <w:sz w:val="24"/>
          <w:szCs w:val="24"/>
          <w:lang w:eastAsia="en-US"/>
        </w:rPr>
        <w:t xml:space="preserve">The attached mandate is in a different format than mandates granted in normal circumstances because a Judicial Factor has been appointed to the firm by the Inner House of the Court of Session to protect the clients of the firm and its creditors. The mandate is designed to balance the interests of the clients by ensuring the prompt release of the file and papers, with the Judicial Factor’s duty to </w:t>
      </w:r>
      <w:proofErr w:type="gramStart"/>
      <w:r w:rsidRPr="007D0E9F">
        <w:rPr>
          <w:rFonts w:asciiTheme="minorHAnsi" w:eastAsia="Times New Roman" w:hAnsiTheme="minorHAnsi" w:cstheme="minorHAnsi"/>
          <w:color w:val="auto"/>
          <w:sz w:val="24"/>
          <w:szCs w:val="24"/>
          <w:lang w:eastAsia="en-US"/>
        </w:rPr>
        <w:t>make arrangements</w:t>
      </w:r>
      <w:proofErr w:type="gramEnd"/>
      <w:r w:rsidRPr="007D0E9F">
        <w:rPr>
          <w:rFonts w:asciiTheme="minorHAnsi" w:eastAsia="Times New Roman" w:hAnsiTheme="minorHAnsi" w:cstheme="minorHAnsi"/>
          <w:color w:val="auto"/>
          <w:sz w:val="24"/>
          <w:szCs w:val="24"/>
          <w:lang w:eastAsia="en-US"/>
        </w:rPr>
        <w:t xml:space="preserve"> for the recovery of fees and outlays due to the firm.</w:t>
      </w:r>
    </w:p>
    <w:p w14:paraId="68F60F91" w14:textId="1709A86D" w:rsidR="007467C5" w:rsidRPr="007D0E9F" w:rsidRDefault="007467C5" w:rsidP="007467C5">
      <w:pPr>
        <w:spacing w:after="0" w:line="480" w:lineRule="auto"/>
        <w:jc w:val="both"/>
        <w:rPr>
          <w:rFonts w:asciiTheme="minorHAnsi" w:eastAsia="Times New Roman" w:hAnsiTheme="minorHAnsi" w:cstheme="minorHAnsi"/>
          <w:color w:val="auto"/>
          <w:sz w:val="24"/>
          <w:szCs w:val="24"/>
          <w:lang w:eastAsia="en-US"/>
        </w:rPr>
      </w:pPr>
      <w:r w:rsidRPr="007D0E9F">
        <w:rPr>
          <w:rFonts w:asciiTheme="minorHAnsi" w:eastAsia="Times New Roman" w:hAnsiTheme="minorHAnsi" w:cstheme="minorHAnsi"/>
          <w:color w:val="auto"/>
          <w:sz w:val="24"/>
          <w:szCs w:val="24"/>
          <w:lang w:eastAsia="en-US"/>
        </w:rPr>
        <w:t xml:space="preserve">The Judicial Factor is an Officer of the Court and has an obligation to recover all money properly due to the firm.  </w:t>
      </w:r>
      <w:r w:rsidR="001717F1" w:rsidRPr="007D0E9F">
        <w:rPr>
          <w:rFonts w:asciiTheme="minorHAnsi" w:hAnsiTheme="minorHAnsi" w:cstheme="minorHAnsi"/>
          <w:color w:val="262626"/>
          <w:sz w:val="24"/>
          <w:szCs w:val="24"/>
          <w:shd w:val="clear" w:color="auto" w:fill="FFFFFF"/>
        </w:rPr>
        <w:t>Only the Factor has the authority to pay creditors, reimburse money owed to clients and collect any money still owing to the firm.</w:t>
      </w:r>
      <w:r w:rsidR="001717F1" w:rsidRPr="007D0E9F">
        <w:rPr>
          <w:rFonts w:asciiTheme="minorHAnsi" w:hAnsiTheme="minorHAnsi" w:cstheme="minorHAnsi"/>
          <w:color w:val="262626"/>
          <w:sz w:val="21"/>
          <w:szCs w:val="21"/>
          <w:shd w:val="clear" w:color="auto" w:fill="FFFFFF"/>
        </w:rPr>
        <w:t xml:space="preserve"> </w:t>
      </w:r>
    </w:p>
    <w:p w14:paraId="42C01168" w14:textId="1AF39903" w:rsidR="007467C5" w:rsidRPr="007D0E9F" w:rsidRDefault="007467C5" w:rsidP="007467C5">
      <w:pPr>
        <w:spacing w:after="0" w:line="480" w:lineRule="auto"/>
        <w:jc w:val="both"/>
        <w:rPr>
          <w:rFonts w:asciiTheme="minorHAnsi" w:eastAsia="Times New Roman" w:hAnsiTheme="minorHAnsi" w:cstheme="minorHAnsi"/>
          <w:color w:val="auto"/>
          <w:sz w:val="24"/>
          <w:szCs w:val="24"/>
          <w:lang w:eastAsia="en-US"/>
        </w:rPr>
      </w:pPr>
      <w:r w:rsidRPr="007D0E9F">
        <w:rPr>
          <w:rFonts w:asciiTheme="minorHAnsi" w:eastAsia="Times New Roman" w:hAnsiTheme="minorHAnsi" w:cstheme="minorHAnsi"/>
          <w:color w:val="auto"/>
          <w:sz w:val="24"/>
          <w:szCs w:val="24"/>
          <w:lang w:eastAsia="en-US"/>
        </w:rPr>
        <w:t xml:space="preserve">The Judicial Factor has no prior knowledge of the clients of the </w:t>
      </w:r>
      <w:proofErr w:type="gramStart"/>
      <w:r w:rsidRPr="007D0E9F">
        <w:rPr>
          <w:rFonts w:asciiTheme="minorHAnsi" w:eastAsia="Times New Roman" w:hAnsiTheme="minorHAnsi" w:cstheme="minorHAnsi"/>
          <w:color w:val="auto"/>
          <w:sz w:val="24"/>
          <w:szCs w:val="24"/>
          <w:lang w:eastAsia="en-US"/>
        </w:rPr>
        <w:t>firm, and</w:t>
      </w:r>
      <w:proofErr w:type="gramEnd"/>
      <w:r w:rsidRPr="007D0E9F">
        <w:rPr>
          <w:rFonts w:asciiTheme="minorHAnsi" w:eastAsia="Times New Roman" w:hAnsiTheme="minorHAnsi" w:cstheme="minorHAnsi"/>
          <w:color w:val="auto"/>
          <w:sz w:val="24"/>
          <w:szCs w:val="24"/>
          <w:lang w:eastAsia="en-US"/>
        </w:rPr>
        <w:t xml:space="preserve"> may have to reinstate the accounting records</w:t>
      </w:r>
      <w:r w:rsidR="001717F1" w:rsidRPr="007D0E9F">
        <w:rPr>
          <w:rFonts w:asciiTheme="minorHAnsi" w:eastAsia="Times New Roman" w:hAnsiTheme="minorHAnsi" w:cstheme="minorHAnsi"/>
          <w:color w:val="auto"/>
          <w:sz w:val="24"/>
          <w:szCs w:val="24"/>
          <w:lang w:eastAsia="en-US"/>
        </w:rPr>
        <w:t xml:space="preserve"> to establish what money is owed to clients, creditors and the firm itself</w:t>
      </w:r>
      <w:r w:rsidRPr="007D0E9F">
        <w:rPr>
          <w:rFonts w:asciiTheme="minorHAnsi" w:eastAsia="Times New Roman" w:hAnsiTheme="minorHAnsi" w:cstheme="minorHAnsi"/>
          <w:color w:val="auto"/>
          <w:sz w:val="24"/>
          <w:szCs w:val="24"/>
          <w:lang w:eastAsia="en-US"/>
        </w:rPr>
        <w:t>.  The Judicial Factor may therefore require information which might not generally be requested by another firm.  There must be an investigation into the circumstances which gave rise to this court appointment</w:t>
      </w:r>
      <w:r w:rsidR="001717F1" w:rsidRPr="007D0E9F">
        <w:rPr>
          <w:rFonts w:asciiTheme="minorHAnsi" w:eastAsia="Times New Roman" w:hAnsiTheme="minorHAnsi" w:cstheme="minorHAnsi"/>
          <w:color w:val="auto"/>
          <w:sz w:val="24"/>
          <w:szCs w:val="24"/>
          <w:lang w:eastAsia="en-US"/>
        </w:rPr>
        <w:t xml:space="preserve"> and this investigation, including the reinstatement of accounting records, can be a lengthy process</w:t>
      </w:r>
      <w:r w:rsidRPr="007D0E9F">
        <w:rPr>
          <w:rFonts w:asciiTheme="minorHAnsi" w:eastAsia="Times New Roman" w:hAnsiTheme="minorHAnsi" w:cstheme="minorHAnsi"/>
          <w:color w:val="auto"/>
          <w:sz w:val="24"/>
          <w:szCs w:val="24"/>
          <w:lang w:eastAsia="en-US"/>
        </w:rPr>
        <w:t xml:space="preserve">.  For these and other reasons linked to the appointment, the Judicial Factor may require </w:t>
      </w:r>
      <w:proofErr w:type="gramStart"/>
      <w:r w:rsidRPr="007D0E9F">
        <w:rPr>
          <w:rFonts w:asciiTheme="minorHAnsi" w:eastAsia="Times New Roman" w:hAnsiTheme="minorHAnsi" w:cstheme="minorHAnsi"/>
          <w:color w:val="auto"/>
          <w:sz w:val="24"/>
          <w:szCs w:val="24"/>
          <w:lang w:eastAsia="en-US"/>
        </w:rPr>
        <w:t>to borrow</w:t>
      </w:r>
      <w:proofErr w:type="gramEnd"/>
      <w:r w:rsidRPr="007D0E9F">
        <w:rPr>
          <w:rFonts w:asciiTheme="minorHAnsi" w:eastAsia="Times New Roman" w:hAnsiTheme="minorHAnsi" w:cstheme="minorHAnsi"/>
          <w:color w:val="auto"/>
          <w:sz w:val="24"/>
          <w:szCs w:val="24"/>
          <w:lang w:eastAsia="en-US"/>
        </w:rPr>
        <w:t xml:space="preserve"> the file from the new firm or, in some circumstances where several parties have an interest in the file, retain the original and arrange for copies to be obtained so that the original can be reviewed by those entitled to see it.</w:t>
      </w:r>
    </w:p>
    <w:p w14:paraId="5D68938D" w14:textId="77777777" w:rsidR="007467C5" w:rsidRPr="007D0E9F" w:rsidRDefault="007467C5" w:rsidP="007467C5">
      <w:pPr>
        <w:spacing w:after="0" w:line="480" w:lineRule="auto"/>
        <w:jc w:val="both"/>
        <w:rPr>
          <w:rFonts w:asciiTheme="minorHAnsi" w:eastAsia="Times New Roman" w:hAnsiTheme="minorHAnsi" w:cstheme="minorHAnsi"/>
          <w:color w:val="auto"/>
          <w:sz w:val="24"/>
          <w:szCs w:val="24"/>
          <w:lang w:eastAsia="en-US"/>
        </w:rPr>
      </w:pPr>
    </w:p>
    <w:p w14:paraId="0E07C1A1" w14:textId="688F1664" w:rsidR="007D0E9F" w:rsidRPr="007D0E9F" w:rsidRDefault="007467C5" w:rsidP="007467C5">
      <w:pPr>
        <w:spacing w:after="0" w:line="480" w:lineRule="auto"/>
        <w:jc w:val="both"/>
        <w:rPr>
          <w:rFonts w:asciiTheme="minorHAnsi" w:eastAsia="Times New Roman" w:hAnsiTheme="minorHAnsi" w:cstheme="minorHAnsi"/>
          <w:color w:val="auto"/>
          <w:sz w:val="24"/>
          <w:szCs w:val="24"/>
          <w:lang w:eastAsia="en-US"/>
        </w:rPr>
      </w:pPr>
      <w:r w:rsidRPr="007D0E9F">
        <w:rPr>
          <w:rFonts w:asciiTheme="minorHAnsi" w:eastAsia="Times New Roman" w:hAnsiTheme="minorHAnsi" w:cstheme="minorHAnsi"/>
          <w:color w:val="auto"/>
          <w:sz w:val="24"/>
          <w:szCs w:val="24"/>
          <w:lang w:eastAsia="en-US"/>
        </w:rPr>
        <w:lastRenderedPageBreak/>
        <w:t xml:space="preserve">The Judicial Factor’s aim is to assist the clients and </w:t>
      </w:r>
      <w:r w:rsidR="001717F1" w:rsidRPr="007D0E9F">
        <w:rPr>
          <w:rFonts w:asciiTheme="minorHAnsi" w:eastAsia="Times New Roman" w:hAnsiTheme="minorHAnsi" w:cstheme="minorHAnsi"/>
          <w:color w:val="auto"/>
          <w:sz w:val="24"/>
          <w:szCs w:val="24"/>
          <w:lang w:eastAsia="en-US"/>
        </w:rPr>
        <w:t>ensure the swift</w:t>
      </w:r>
      <w:r w:rsidRPr="007D0E9F">
        <w:rPr>
          <w:rFonts w:asciiTheme="minorHAnsi" w:eastAsia="Times New Roman" w:hAnsiTheme="minorHAnsi" w:cstheme="minorHAnsi"/>
          <w:color w:val="auto"/>
          <w:sz w:val="24"/>
          <w:szCs w:val="24"/>
          <w:lang w:eastAsia="en-US"/>
        </w:rPr>
        <w:t xml:space="preserve"> progress </w:t>
      </w:r>
      <w:r w:rsidR="001717F1" w:rsidRPr="007D0E9F">
        <w:rPr>
          <w:rFonts w:asciiTheme="minorHAnsi" w:eastAsia="Times New Roman" w:hAnsiTheme="minorHAnsi" w:cstheme="minorHAnsi"/>
          <w:color w:val="auto"/>
          <w:sz w:val="24"/>
          <w:szCs w:val="24"/>
          <w:lang w:eastAsia="en-US"/>
        </w:rPr>
        <w:t xml:space="preserve">of </w:t>
      </w:r>
      <w:r w:rsidRPr="007D0E9F">
        <w:rPr>
          <w:rFonts w:asciiTheme="minorHAnsi" w:eastAsia="Times New Roman" w:hAnsiTheme="minorHAnsi" w:cstheme="minorHAnsi"/>
          <w:color w:val="auto"/>
          <w:sz w:val="24"/>
          <w:szCs w:val="24"/>
          <w:lang w:eastAsia="en-US"/>
        </w:rPr>
        <w:t xml:space="preserve">ongoing work with minimum </w:t>
      </w:r>
      <w:proofErr w:type="gramStart"/>
      <w:r w:rsidRPr="007D0E9F">
        <w:rPr>
          <w:rFonts w:asciiTheme="minorHAnsi" w:eastAsia="Times New Roman" w:hAnsiTheme="minorHAnsi" w:cstheme="minorHAnsi"/>
          <w:color w:val="auto"/>
          <w:sz w:val="24"/>
          <w:szCs w:val="24"/>
          <w:lang w:eastAsia="en-US"/>
        </w:rPr>
        <w:t>inconvenience, but</w:t>
      </w:r>
      <w:proofErr w:type="gramEnd"/>
      <w:r w:rsidRPr="007D0E9F">
        <w:rPr>
          <w:rFonts w:asciiTheme="minorHAnsi" w:eastAsia="Times New Roman" w:hAnsiTheme="minorHAnsi" w:cstheme="minorHAnsi"/>
          <w:color w:val="auto"/>
          <w:sz w:val="24"/>
          <w:szCs w:val="24"/>
          <w:lang w:eastAsia="en-US"/>
        </w:rPr>
        <w:t xml:space="preserve"> asks for understanding if additional information and assurances are requested.</w:t>
      </w:r>
    </w:p>
    <w:p w14:paraId="1838C30E" w14:textId="545AF9E5" w:rsidR="00813C79" w:rsidRDefault="003D25EE" w:rsidP="007467C5">
      <w:pPr>
        <w:spacing w:after="0" w:line="480" w:lineRule="auto"/>
        <w:jc w:val="both"/>
        <w:rPr>
          <w:rFonts w:asciiTheme="minorHAnsi" w:hAnsiTheme="minorHAnsi" w:cstheme="minorHAnsi"/>
          <w:sz w:val="24"/>
          <w:szCs w:val="24"/>
        </w:rPr>
      </w:pPr>
      <w:r w:rsidRPr="007D0E9F">
        <w:rPr>
          <w:rFonts w:asciiTheme="minorHAnsi" w:hAnsiTheme="minorHAnsi" w:cstheme="minorHAnsi"/>
          <w:sz w:val="24"/>
          <w:szCs w:val="24"/>
        </w:rPr>
        <w:t xml:space="preserve">Additional information on the rights and obligations of the Judicial Factor are available on our website </w:t>
      </w:r>
      <w:hyperlink r:id="rId4" w:history="1">
        <w:r w:rsidRPr="007D0E9F">
          <w:rPr>
            <w:rStyle w:val="Hyperlink"/>
            <w:rFonts w:asciiTheme="minorHAnsi" w:hAnsiTheme="minorHAnsi" w:cstheme="minorHAnsi"/>
            <w:sz w:val="24"/>
            <w:szCs w:val="24"/>
          </w:rPr>
          <w:t>here</w:t>
        </w:r>
      </w:hyperlink>
      <w:r w:rsidRPr="007D0E9F">
        <w:rPr>
          <w:rFonts w:asciiTheme="minorHAnsi" w:hAnsiTheme="minorHAnsi" w:cstheme="minorHAnsi"/>
          <w:sz w:val="24"/>
          <w:szCs w:val="24"/>
        </w:rPr>
        <w:t>.</w:t>
      </w:r>
      <w:r>
        <w:rPr>
          <w:rFonts w:asciiTheme="minorHAnsi" w:hAnsiTheme="minorHAnsi" w:cstheme="minorHAnsi"/>
          <w:sz w:val="24"/>
          <w:szCs w:val="24"/>
        </w:rPr>
        <w:t xml:space="preserve"> </w:t>
      </w:r>
      <w:r w:rsidR="00D242B6">
        <w:rPr>
          <w:rFonts w:asciiTheme="minorHAnsi" w:hAnsiTheme="minorHAnsi" w:cstheme="minorHAnsi"/>
          <w:sz w:val="24"/>
          <w:szCs w:val="24"/>
        </w:rPr>
        <w:t xml:space="preserve">If you have questions in relation to the mandate, you may also contact the Judicial Factor and her team on </w:t>
      </w:r>
      <w:r w:rsidR="00D242B6" w:rsidRPr="00D242B6">
        <w:rPr>
          <w:rFonts w:asciiTheme="minorHAnsi" w:hAnsiTheme="minorHAnsi" w:cstheme="minorHAnsi"/>
          <w:sz w:val="24"/>
          <w:szCs w:val="24"/>
        </w:rPr>
        <w:t xml:space="preserve">0131 476 8195 or email: </w:t>
      </w:r>
      <w:hyperlink r:id="rId5" w:history="1">
        <w:r w:rsidR="00813C79" w:rsidRPr="009E0B91">
          <w:rPr>
            <w:rStyle w:val="Hyperlink"/>
            <w:rFonts w:asciiTheme="minorHAnsi" w:hAnsiTheme="minorHAnsi" w:cstheme="minorHAnsi"/>
            <w:sz w:val="24"/>
            <w:szCs w:val="24"/>
          </w:rPr>
          <w:t>enquiry@judicialfactor.org.uk</w:t>
        </w:r>
      </w:hyperlink>
      <w:r w:rsidR="00D242B6">
        <w:rPr>
          <w:rFonts w:asciiTheme="minorHAnsi" w:hAnsiTheme="minorHAnsi" w:cstheme="minorHAnsi"/>
          <w:sz w:val="24"/>
          <w:szCs w:val="24"/>
        </w:rPr>
        <w:t>.</w:t>
      </w:r>
    </w:p>
    <w:p w14:paraId="4FCEF752" w14:textId="77777777" w:rsidR="001E1A83" w:rsidRDefault="001E1A83" w:rsidP="00813C79">
      <w:pPr>
        <w:spacing w:after="0" w:line="240" w:lineRule="auto"/>
        <w:jc w:val="both"/>
        <w:rPr>
          <w:rFonts w:ascii="Arial" w:eastAsia="Times New Roman" w:hAnsi="Arial" w:cs="Arial"/>
          <w:color w:val="auto"/>
          <w:sz w:val="20"/>
          <w:szCs w:val="20"/>
          <w:lang w:eastAsia="en-US"/>
        </w:rPr>
      </w:pPr>
    </w:p>
    <w:p w14:paraId="51F2DEC7" w14:textId="77777777" w:rsidR="001E1A83" w:rsidRDefault="001E1A83" w:rsidP="00813C79">
      <w:pPr>
        <w:spacing w:after="0" w:line="240" w:lineRule="auto"/>
        <w:jc w:val="both"/>
        <w:rPr>
          <w:rFonts w:ascii="Arial" w:eastAsia="Times New Roman" w:hAnsi="Arial" w:cs="Arial"/>
          <w:color w:val="auto"/>
          <w:sz w:val="20"/>
          <w:szCs w:val="20"/>
          <w:lang w:eastAsia="en-US"/>
        </w:rPr>
      </w:pPr>
    </w:p>
    <w:p w14:paraId="17DD8407" w14:textId="77777777" w:rsidR="00813C79" w:rsidRPr="00813C79" w:rsidRDefault="00813C79" w:rsidP="00813C79">
      <w:pPr>
        <w:spacing w:after="0" w:line="240" w:lineRule="auto"/>
        <w:jc w:val="both"/>
        <w:rPr>
          <w:rFonts w:ascii="Arial" w:eastAsia="Times New Roman" w:hAnsi="Arial" w:cs="Arial"/>
          <w:i/>
          <w:iCs/>
          <w:color w:val="auto"/>
          <w:sz w:val="20"/>
          <w:szCs w:val="20"/>
          <w:lang w:eastAsia="en-US"/>
        </w:rPr>
      </w:pPr>
      <w:r w:rsidRPr="00813C79">
        <w:rPr>
          <w:rFonts w:ascii="Arial" w:eastAsia="Times New Roman" w:hAnsi="Arial" w:cs="Arial"/>
          <w:color w:val="auto"/>
          <w:sz w:val="20"/>
          <w:szCs w:val="20"/>
          <w:lang w:eastAsia="en-US"/>
        </w:rPr>
        <w:t xml:space="preserve">GDPR, Data Protection Act 2018. </w:t>
      </w:r>
      <w:r w:rsidRPr="00813C79">
        <w:rPr>
          <w:rFonts w:ascii="Arial" w:eastAsia="Times New Roman" w:hAnsi="Arial" w:cs="Arial"/>
          <w:i/>
          <w:iCs/>
          <w:color w:val="auto"/>
          <w:sz w:val="20"/>
          <w:szCs w:val="20"/>
          <w:lang w:eastAsia="en-US"/>
        </w:rPr>
        <w:t xml:space="preserve">For information about how we use your personal data see our privacy statement at </w:t>
      </w:r>
      <w:hyperlink r:id="rId6" w:history="1">
        <w:r w:rsidRPr="00813C79">
          <w:rPr>
            <w:rFonts w:ascii="Arial" w:eastAsia="Times New Roman" w:hAnsi="Arial" w:cs="Arial"/>
            <w:color w:val="0000FF"/>
            <w:sz w:val="20"/>
            <w:szCs w:val="20"/>
            <w:u w:val="single"/>
            <w:lang w:eastAsia="en-US"/>
          </w:rPr>
          <w:t>https://www.lawscot.org.uk/for-the-public/client-protection/when-firms-close-down-or-are-in-trouble/</w:t>
        </w:r>
      </w:hyperlink>
      <w:r w:rsidRPr="00813C79">
        <w:rPr>
          <w:rFonts w:ascii="Arial" w:eastAsia="Times New Roman" w:hAnsi="Arial" w:cs="Arial"/>
          <w:color w:val="0000FF"/>
          <w:sz w:val="20"/>
          <w:szCs w:val="20"/>
          <w:u w:val="single"/>
          <w:lang w:eastAsia="en-US"/>
        </w:rPr>
        <w:t xml:space="preserve"> </w:t>
      </w:r>
      <w:r w:rsidRPr="00813C79">
        <w:rPr>
          <w:rFonts w:ascii="Arial" w:eastAsia="Times New Roman" w:hAnsi="Arial" w:cs="Arial"/>
          <w:i/>
          <w:iCs/>
          <w:color w:val="auto"/>
          <w:sz w:val="20"/>
          <w:szCs w:val="20"/>
          <w:lang w:eastAsia="en-US"/>
        </w:rPr>
        <w:t>or if you have difficulty accessing our privacy policy, contact us at the above address.</w:t>
      </w:r>
    </w:p>
    <w:p w14:paraId="60DCF630" w14:textId="77777777" w:rsidR="00813C79" w:rsidRPr="007D0E9F" w:rsidRDefault="00813C79" w:rsidP="007467C5">
      <w:pPr>
        <w:spacing w:after="0" w:line="480" w:lineRule="auto"/>
        <w:jc w:val="both"/>
        <w:rPr>
          <w:rFonts w:asciiTheme="minorHAnsi" w:hAnsiTheme="minorHAnsi" w:cstheme="minorHAnsi"/>
          <w:sz w:val="24"/>
          <w:szCs w:val="24"/>
        </w:rPr>
      </w:pPr>
    </w:p>
    <w:sectPr w:rsidR="00813C79" w:rsidRPr="007D0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D4"/>
    <w:rsid w:val="001717F1"/>
    <w:rsid w:val="001736D4"/>
    <w:rsid w:val="001E1A83"/>
    <w:rsid w:val="003D25EE"/>
    <w:rsid w:val="00645641"/>
    <w:rsid w:val="007467C5"/>
    <w:rsid w:val="007D0E9F"/>
    <w:rsid w:val="00813C79"/>
    <w:rsid w:val="00CD6614"/>
    <w:rsid w:val="00D242B6"/>
    <w:rsid w:val="00F47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9A2B"/>
  <w15:chartTrackingRefBased/>
  <w15:docId w15:val="{3E142043-246F-4614-921A-21327337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7C5"/>
    <w:pPr>
      <w:spacing w:line="256"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5EE"/>
    <w:rPr>
      <w:color w:val="0563C1" w:themeColor="hyperlink"/>
      <w:u w:val="single"/>
    </w:rPr>
  </w:style>
  <w:style w:type="character" w:customStyle="1" w:styleId="UnresolvedMention1">
    <w:name w:val="Unresolved Mention1"/>
    <w:basedOn w:val="DefaultParagraphFont"/>
    <w:uiPriority w:val="99"/>
    <w:semiHidden/>
    <w:unhideWhenUsed/>
    <w:rsid w:val="003D25EE"/>
    <w:rPr>
      <w:color w:val="605E5C"/>
      <w:shd w:val="clear" w:color="auto" w:fill="E1DFDD"/>
    </w:rPr>
  </w:style>
  <w:style w:type="paragraph" w:styleId="BalloonText">
    <w:name w:val="Balloon Text"/>
    <w:basedOn w:val="Normal"/>
    <w:link w:val="BalloonTextChar"/>
    <w:uiPriority w:val="99"/>
    <w:semiHidden/>
    <w:unhideWhenUsed/>
    <w:rsid w:val="007D0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E9F"/>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scot.org.uk/for-the-public/client-protection/when-firms-close-down-or-are-in-trouble/" TargetMode="External"/><Relationship Id="rId5" Type="http://schemas.openxmlformats.org/officeDocument/2006/relationships/hyperlink" Target="mailto:enquiry@judicialfactor.org.uk" TargetMode="External"/><Relationship Id="rId4" Type="http://schemas.openxmlformats.org/officeDocument/2006/relationships/hyperlink" Target="https://www.lawscot.org.uk/for-the-public/client-protection/when-firms-close-down-or-are-in-trou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Advanced 365</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Corner</dc:creator>
  <cp:keywords/>
  <dc:description/>
  <cp:lastModifiedBy>Cathy Uttley</cp:lastModifiedBy>
  <cp:revision>2</cp:revision>
  <dcterms:created xsi:type="dcterms:W3CDTF">2023-03-31T16:25:00Z</dcterms:created>
  <dcterms:modified xsi:type="dcterms:W3CDTF">2023-03-31T16:25:00Z</dcterms:modified>
</cp:coreProperties>
</file>